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15BDC2">
      <w:pPr>
        <w:spacing w:line="240" w:lineRule="auto"/>
        <w:ind w:left="5245" w:firstLine="709"/>
        <w:jc w:val="right"/>
        <w:rPr>
          <w:sz w:val="20"/>
        </w:rPr>
      </w:pPr>
      <w:r>
        <w:rPr>
          <w:sz w:val="20"/>
        </w:rPr>
        <w:t>УТВЕРЖДЕНО</w:t>
      </w:r>
    </w:p>
    <w:p w14:paraId="6CC305A7">
      <w:pPr>
        <w:spacing w:line="240" w:lineRule="auto"/>
        <w:ind w:left="5245" w:firstLine="709"/>
        <w:jc w:val="right"/>
        <w:rPr>
          <w:sz w:val="20"/>
        </w:rPr>
      </w:pPr>
      <w:r>
        <w:rPr>
          <w:sz w:val="20"/>
        </w:rPr>
        <w:t>постановлением администрации сельского поселения «село Некрасовка»</w:t>
      </w:r>
    </w:p>
    <w:p w14:paraId="44833E65">
      <w:pPr>
        <w:spacing w:line="240" w:lineRule="auto"/>
        <w:ind w:left="5245" w:firstLine="709"/>
        <w:jc w:val="right"/>
        <w:rPr>
          <w:sz w:val="20"/>
        </w:rPr>
      </w:pPr>
      <w:r>
        <w:rPr>
          <w:sz w:val="20"/>
        </w:rPr>
        <w:t>Хабаровского муниципального</w:t>
      </w:r>
    </w:p>
    <w:p w14:paraId="7E920EFB">
      <w:pPr>
        <w:spacing w:line="240" w:lineRule="auto"/>
        <w:ind w:left="5245" w:firstLine="709"/>
        <w:jc w:val="right"/>
        <w:rPr>
          <w:sz w:val="20"/>
        </w:rPr>
      </w:pPr>
      <w:r>
        <w:rPr>
          <w:sz w:val="20"/>
        </w:rPr>
        <w:t>района Хабаровского края</w:t>
      </w:r>
    </w:p>
    <w:p w14:paraId="66350EBE">
      <w:pPr>
        <w:spacing w:line="240" w:lineRule="auto"/>
        <w:ind w:firstLine="709"/>
        <w:jc w:val="right"/>
        <w:rPr>
          <w:rFonts w:hint="default"/>
          <w:sz w:val="20"/>
          <w:lang w:val="ru-RU"/>
        </w:rPr>
      </w:pPr>
      <w:r>
        <w:rPr>
          <w:sz w:val="20"/>
        </w:rPr>
        <w:t>От</w:t>
      </w:r>
      <w:r>
        <w:rPr>
          <w:rFonts w:hint="default"/>
          <w:sz w:val="20"/>
          <w:lang w:val="ru-RU"/>
        </w:rPr>
        <w:t xml:space="preserve"> 10.08.2026 № 113 </w:t>
      </w:r>
    </w:p>
    <w:p w14:paraId="674F9FD2">
      <w:pPr>
        <w:spacing w:line="240" w:lineRule="auto"/>
        <w:ind w:firstLine="709"/>
        <w:jc w:val="center"/>
        <w:rPr>
          <w:sz w:val="28"/>
        </w:rPr>
      </w:pPr>
    </w:p>
    <w:p w14:paraId="4746308A">
      <w:pPr>
        <w:spacing w:line="240" w:lineRule="auto"/>
        <w:ind w:firstLine="709"/>
        <w:jc w:val="center"/>
        <w:rPr>
          <w:sz w:val="28"/>
        </w:rPr>
      </w:pPr>
      <w:r>
        <w:rPr>
          <w:sz w:val="28"/>
        </w:rPr>
        <w:t>ИЗВЕЩЕНИЕ</w:t>
      </w:r>
    </w:p>
    <w:p w14:paraId="1895E648">
      <w:pPr>
        <w:spacing w:line="240" w:lineRule="auto"/>
        <w:ind w:firstLine="709"/>
        <w:jc w:val="center"/>
        <w:rPr>
          <w:sz w:val="28"/>
        </w:rPr>
      </w:pPr>
      <w:r>
        <w:rPr>
          <w:sz w:val="28"/>
        </w:rPr>
        <w:t xml:space="preserve">о проведении электронного аукциона на право заключения договора аренды земельного участка с кадастровым номером </w:t>
      </w:r>
      <w:r>
        <w:rPr>
          <w:sz w:val="28"/>
          <w:lang w:val="ru-RU"/>
        </w:rPr>
        <w:t>27:17:0302101:2761</w:t>
      </w:r>
      <w:r>
        <w:rPr>
          <w:sz w:val="28"/>
        </w:rPr>
        <w:t xml:space="preserve">, расположенного </w:t>
      </w:r>
      <w:r>
        <w:rPr>
          <w:sz w:val="28"/>
        </w:rPr>
        <w:br w:type="textWrapping"/>
      </w:r>
      <w:r>
        <w:rPr>
          <w:sz w:val="28"/>
        </w:rPr>
        <w:t>по адресу: Хабаровский край, Хабаровский район, с. Некрасовка, в 30 м. на север от 27:17:0302101:1297</w:t>
      </w:r>
    </w:p>
    <w:p w14:paraId="26AF7181">
      <w:pPr>
        <w:spacing w:line="240" w:lineRule="auto"/>
        <w:ind w:firstLine="709"/>
        <w:jc w:val="center"/>
        <w:rPr>
          <w:rFonts w:ascii="TimesNewRomanPSMT" w:hAnsi="TimesNewRomanPSMT"/>
          <w:sz w:val="28"/>
        </w:rPr>
      </w:pPr>
    </w:p>
    <w:p w14:paraId="48E5F22F">
      <w:pPr>
        <w:spacing w:line="240" w:lineRule="auto"/>
        <w:ind w:right="34" w:firstLine="709"/>
        <w:jc w:val="center"/>
        <w:rPr>
          <w:sz w:val="28"/>
        </w:rPr>
      </w:pPr>
      <w:r>
        <w:rPr>
          <w:sz w:val="28"/>
        </w:rPr>
        <w:t>1. Правовое регулирование</w:t>
      </w:r>
    </w:p>
    <w:p w14:paraId="67D4F640">
      <w:pPr>
        <w:spacing w:line="240" w:lineRule="auto"/>
        <w:ind w:left="1069" w:firstLine="709"/>
        <w:rPr>
          <w:sz w:val="28"/>
        </w:rPr>
      </w:pPr>
    </w:p>
    <w:p w14:paraId="6CB38217">
      <w:pPr>
        <w:spacing w:line="240" w:lineRule="auto"/>
        <w:ind w:firstLine="709"/>
        <w:jc w:val="both"/>
        <w:rPr>
          <w:sz w:val="28"/>
        </w:rPr>
      </w:pPr>
      <w:r>
        <w:rPr>
          <w:sz w:val="28"/>
        </w:rPr>
        <w:t>Аукцион в электронной форме, открытый по форме подачи предложений, проводится в соответствии с требованиями:</w:t>
      </w:r>
    </w:p>
    <w:p w14:paraId="584B8125">
      <w:pPr>
        <w:spacing w:line="240" w:lineRule="auto"/>
        <w:ind w:firstLine="709"/>
        <w:jc w:val="both"/>
        <w:rPr>
          <w:sz w:val="28"/>
        </w:rPr>
      </w:pPr>
      <w:r>
        <w:rPr>
          <w:sz w:val="28"/>
        </w:rPr>
        <w:t>-Гражданского кодекса Российской Федерации;</w:t>
      </w:r>
    </w:p>
    <w:p w14:paraId="490DA3B0">
      <w:pPr>
        <w:spacing w:line="240" w:lineRule="auto"/>
        <w:ind w:firstLine="709"/>
        <w:jc w:val="both"/>
        <w:rPr>
          <w:sz w:val="28"/>
        </w:rPr>
      </w:pPr>
      <w:r>
        <w:rPr>
          <w:sz w:val="28"/>
        </w:rPr>
        <w:t>-Земельного кодекса Российской Федерации;</w:t>
      </w:r>
    </w:p>
    <w:p w14:paraId="19AADB6A">
      <w:pPr>
        <w:spacing w:line="240" w:lineRule="auto"/>
        <w:ind w:firstLine="709"/>
        <w:jc w:val="both"/>
        <w:rPr>
          <w:sz w:val="28"/>
        </w:rPr>
      </w:pPr>
      <w:r>
        <w:rPr>
          <w:sz w:val="28"/>
        </w:rPr>
        <w:t>-Федерального закона от 26.07.2006 № 135-ФЗ «О защите конкуренции»;</w:t>
      </w:r>
    </w:p>
    <w:p w14:paraId="7E80412F">
      <w:pPr>
        <w:spacing w:line="240" w:lineRule="auto"/>
        <w:ind w:firstLine="709"/>
        <w:jc w:val="both"/>
        <w:rPr>
          <w:sz w:val="28"/>
        </w:rPr>
      </w:pPr>
      <w:r>
        <w:rPr>
          <w:sz w:val="28"/>
        </w:rPr>
        <w:t>-Правил землепользования и застройки сельского поселения «Село Некрасовка» Хабаровского муниципального района  Хабаровского края, утвержденных решением Совета Депутатов № 82-18 от 29.04.2010г.;</w:t>
      </w:r>
    </w:p>
    <w:p w14:paraId="766D6EE5">
      <w:pPr>
        <w:spacing w:line="240" w:lineRule="auto"/>
        <w:ind w:firstLine="709"/>
        <w:jc w:val="both"/>
        <w:rPr>
          <w:sz w:val="28"/>
        </w:rPr>
      </w:pPr>
      <w:r>
        <w:rPr>
          <w:sz w:val="28"/>
        </w:rPr>
        <w:t>-иных нормативно правовых актов Российской Федерации.</w:t>
      </w:r>
    </w:p>
    <w:p w14:paraId="2EFB2FC9">
      <w:pPr>
        <w:spacing w:line="240" w:lineRule="auto"/>
        <w:ind w:firstLine="709"/>
        <w:rPr>
          <w:sz w:val="28"/>
        </w:rPr>
      </w:pPr>
    </w:p>
    <w:p w14:paraId="142383F6">
      <w:pPr>
        <w:spacing w:line="240" w:lineRule="auto"/>
        <w:ind w:firstLine="709"/>
        <w:jc w:val="center"/>
        <w:rPr>
          <w:sz w:val="28"/>
        </w:rPr>
      </w:pPr>
      <w:r>
        <w:rPr>
          <w:sz w:val="28"/>
        </w:rPr>
        <w:t>2. Сведения об аукционе</w:t>
      </w:r>
    </w:p>
    <w:p w14:paraId="0A6DB9C6">
      <w:pPr>
        <w:spacing w:line="240" w:lineRule="auto"/>
        <w:ind w:firstLine="709"/>
        <w:jc w:val="both"/>
        <w:rPr>
          <w:sz w:val="28"/>
        </w:rPr>
      </w:pPr>
    </w:p>
    <w:p w14:paraId="069DB857">
      <w:pPr>
        <w:spacing w:line="240" w:lineRule="auto"/>
        <w:ind w:firstLine="709"/>
        <w:jc w:val="both"/>
        <w:rPr>
          <w:sz w:val="28"/>
        </w:rPr>
      </w:pPr>
      <w:r>
        <w:rPr>
          <w:sz w:val="28"/>
        </w:rPr>
        <w:t xml:space="preserve">2.1. Организатор аукциона в электронной форме (далее – Организатор аукциона) – орган, осуществляющий функции по организации  аукциона, утверждающий Извещение о проведении аукциона в электронной форме и состав Аукционной комиссии, отвечает за соблюдение сроков размещения Извещения о проведении аукциона и документов, составляемых в ходе проведения аукциона на официальном сайте Российской Федерации в информационно-телекоммуникационной сети «Интернет» для размещения информации о проведении торгов по адресу www.torgi.gov.ru (далее – Официальный сайт торгов),  на электронной площадке </w:t>
      </w:r>
      <w:r>
        <w:fldChar w:fldCharType="begin"/>
      </w:r>
      <w:r>
        <w:instrText xml:space="preserve"> HYPERLINK "https://www.rts-tender.ru/" </w:instrText>
      </w:r>
      <w:r>
        <w:fldChar w:fldCharType="separate"/>
      </w:r>
      <w:r>
        <w:rPr>
          <w:rStyle w:val="4"/>
          <w:sz w:val="28"/>
        </w:rPr>
        <w:t>https://www.rts-tender.ru/</w:t>
      </w:r>
      <w:r>
        <w:rPr>
          <w:rStyle w:val="4"/>
          <w:sz w:val="28"/>
        </w:rPr>
        <w:fldChar w:fldCharType="end"/>
      </w:r>
      <w:r>
        <w:rPr>
          <w:sz w:val="28"/>
        </w:rPr>
        <w:t xml:space="preserve"> (далее – электронная площадка), в соответствии с действующим законодательством.</w:t>
      </w:r>
    </w:p>
    <w:p w14:paraId="47DA08C8">
      <w:pPr>
        <w:spacing w:line="240" w:lineRule="auto"/>
        <w:ind w:firstLine="709"/>
        <w:jc w:val="both"/>
        <w:rPr>
          <w:sz w:val="28"/>
        </w:rPr>
      </w:pPr>
    </w:p>
    <w:p w14:paraId="5745A412">
      <w:pPr>
        <w:spacing w:line="240" w:lineRule="auto"/>
        <w:ind w:firstLine="709"/>
        <w:jc w:val="both"/>
        <w:rPr>
          <w:sz w:val="28"/>
        </w:rPr>
      </w:pPr>
      <w:r>
        <w:rPr>
          <w:b/>
          <w:sz w:val="28"/>
        </w:rPr>
        <w:t>Наименование</w:t>
      </w:r>
      <w:r>
        <w:rPr>
          <w:sz w:val="28"/>
        </w:rPr>
        <w:t>: администрация сельского поселения «Село Некрасовка» Хабаровского муниципального района Хабаровского края.</w:t>
      </w:r>
    </w:p>
    <w:p w14:paraId="704A2AD1">
      <w:pPr>
        <w:spacing w:line="240" w:lineRule="auto"/>
        <w:ind w:firstLine="709"/>
        <w:jc w:val="both"/>
        <w:rPr>
          <w:sz w:val="28"/>
        </w:rPr>
      </w:pPr>
      <w:r>
        <w:rPr>
          <w:b/>
          <w:sz w:val="28"/>
        </w:rPr>
        <w:t>Адрес</w:t>
      </w:r>
      <w:r>
        <w:rPr>
          <w:sz w:val="28"/>
        </w:rPr>
        <w:t>: 680507, Хабаровский край, Хабаровский район, с. Некрасовка, ул. Ленина, 20.</w:t>
      </w:r>
    </w:p>
    <w:p w14:paraId="05E611B5">
      <w:pPr>
        <w:spacing w:line="240" w:lineRule="auto"/>
        <w:ind w:firstLine="709"/>
        <w:jc w:val="both"/>
        <w:rPr>
          <w:sz w:val="28"/>
        </w:rPr>
      </w:pPr>
      <w:r>
        <w:rPr>
          <w:b/>
          <w:sz w:val="28"/>
        </w:rPr>
        <w:t>Телефон</w:t>
      </w:r>
      <w:r>
        <w:rPr>
          <w:sz w:val="28"/>
        </w:rPr>
        <w:t>:  +7 (4212) 35-81-28.</w:t>
      </w:r>
    </w:p>
    <w:p w14:paraId="4BD79172">
      <w:pPr>
        <w:spacing w:line="240" w:lineRule="auto"/>
        <w:ind w:firstLine="709"/>
        <w:jc w:val="both"/>
        <w:rPr>
          <w:sz w:val="28"/>
        </w:rPr>
      </w:pPr>
      <w:r>
        <w:rPr>
          <w:b/>
          <w:sz w:val="28"/>
        </w:rPr>
        <w:t>Адрес электронной почты (e-mail)</w:t>
      </w:r>
      <w:r>
        <w:rPr>
          <w:sz w:val="28"/>
        </w:rPr>
        <w:t xml:space="preserve">: </w:t>
      </w:r>
      <w:r>
        <w:fldChar w:fldCharType="begin"/>
      </w:r>
      <w:r>
        <w:instrText xml:space="preserve"> HYPERLINK "mailto:nekrasovka.adm@yandex.ru" </w:instrText>
      </w:r>
      <w:r>
        <w:fldChar w:fldCharType="separate"/>
      </w:r>
      <w:r>
        <w:rPr>
          <w:sz w:val="28"/>
        </w:rPr>
        <w:t>nekrasovka.adm@yandex.ru</w:t>
      </w:r>
      <w:r>
        <w:rPr>
          <w:sz w:val="28"/>
        </w:rPr>
        <w:fldChar w:fldCharType="end"/>
      </w:r>
      <w:r>
        <w:rPr>
          <w:sz w:val="28"/>
        </w:rPr>
        <w:t>.</w:t>
      </w:r>
    </w:p>
    <w:p w14:paraId="4B0AD6F5">
      <w:pPr>
        <w:spacing w:line="240" w:lineRule="auto"/>
        <w:ind w:firstLine="709"/>
        <w:jc w:val="both"/>
        <w:rPr>
          <w:sz w:val="28"/>
        </w:rPr>
      </w:pPr>
      <w:r>
        <w:rPr>
          <w:sz w:val="28"/>
        </w:rPr>
        <w:t>2.2. Оператор электронной площадки – юридическое лицо, зарегистрированное на территории Российской Федерации, владеющее электронной площадкой, в том числе необходимыми для ее функционирования программно-аппаратными средствами, обеспечивающее ее функционирование и включенное в перечень операторов электронных площадок, утвержденный Распоряжением Правительства Российской Федерации от 12.07.2018 № 1447-р «Об утверждении перечней операторов электронных площадок и специализированных электронных площадок, предусмотренных Федеральными законами от 05.04.2013 № 44-ФЗ, от 18.07.2011 № 223-ФЗ».</w:t>
      </w:r>
    </w:p>
    <w:p w14:paraId="486295F0">
      <w:pPr>
        <w:spacing w:line="240" w:lineRule="auto"/>
        <w:ind w:firstLine="709"/>
        <w:jc w:val="both"/>
        <w:rPr>
          <w:sz w:val="28"/>
        </w:rPr>
      </w:pPr>
      <w:r>
        <w:rPr>
          <w:b/>
          <w:sz w:val="28"/>
        </w:rPr>
        <w:t>Наименование</w:t>
      </w:r>
      <w:r>
        <w:rPr>
          <w:sz w:val="28"/>
        </w:rPr>
        <w:t>: Общество с ограниченной ответственностью «РТС-тендер» (OOO «РТС-тендер»).</w:t>
      </w:r>
    </w:p>
    <w:p w14:paraId="39F3E8A3">
      <w:pPr>
        <w:spacing w:line="240" w:lineRule="auto"/>
        <w:ind w:firstLine="709"/>
        <w:jc w:val="both"/>
        <w:rPr>
          <w:sz w:val="28"/>
        </w:rPr>
      </w:pPr>
      <w:r>
        <w:rPr>
          <w:b/>
          <w:sz w:val="28"/>
        </w:rPr>
        <w:t>Адрес сайта</w:t>
      </w:r>
      <w:r>
        <w:rPr>
          <w:sz w:val="28"/>
        </w:rPr>
        <w:t xml:space="preserve">: https://www.rts-tender.ru. </w:t>
      </w:r>
    </w:p>
    <w:p w14:paraId="675C02E9">
      <w:pPr>
        <w:spacing w:line="240" w:lineRule="auto"/>
        <w:ind w:firstLine="709"/>
        <w:jc w:val="both"/>
        <w:rPr>
          <w:sz w:val="28"/>
        </w:rPr>
      </w:pPr>
      <w:r>
        <w:rPr>
          <w:sz w:val="28"/>
        </w:rPr>
        <w:t xml:space="preserve">2.3. </w:t>
      </w:r>
      <w:r>
        <w:rPr>
          <w:b/>
          <w:sz w:val="28"/>
        </w:rPr>
        <w:t>Предмет аукциона</w:t>
      </w:r>
      <w:r>
        <w:rPr>
          <w:sz w:val="28"/>
        </w:rPr>
        <w:t xml:space="preserve">: право на заключение договора аренды земельного участка с кадастровым номером </w:t>
      </w:r>
      <w:r>
        <w:rPr>
          <w:sz w:val="28"/>
          <w:lang w:val="ru-RU"/>
        </w:rPr>
        <w:t>27:17:0302101:2761</w:t>
      </w:r>
      <w:r>
        <w:rPr>
          <w:sz w:val="28"/>
        </w:rPr>
        <w:t>, расположенного по адресу: Хабаровский край, Хабаровский район, с. Некрасовка, в 30 м. на север от 27:17:0302101:1297.</w:t>
      </w:r>
    </w:p>
    <w:p w14:paraId="74791CB4">
      <w:pPr>
        <w:pStyle w:val="9"/>
        <w:spacing w:after="0" w:line="240" w:lineRule="auto"/>
        <w:ind w:left="0" w:firstLine="708"/>
        <w:rPr>
          <w:sz w:val="28"/>
        </w:rPr>
      </w:pPr>
      <w:r>
        <w:rPr>
          <w:sz w:val="28"/>
        </w:rPr>
        <w:t>2.4. </w:t>
      </w:r>
      <w:r>
        <w:rPr>
          <w:b/>
          <w:sz w:val="28"/>
        </w:rPr>
        <w:t>Сведения о земельном участке</w:t>
      </w:r>
      <w:r>
        <w:rPr>
          <w:sz w:val="28"/>
        </w:rPr>
        <w:t>: Местоположение земельного участка: Хабаровский край, Хабаровский район, с. Некрасовка, в 30 м. на север от 27:17:0302101:1297.</w:t>
      </w:r>
    </w:p>
    <w:p w14:paraId="4A65AB36">
      <w:pPr>
        <w:pStyle w:val="9"/>
        <w:spacing w:after="0" w:line="240" w:lineRule="auto"/>
        <w:ind w:left="0" w:firstLine="708"/>
        <w:rPr>
          <w:sz w:val="28"/>
        </w:rPr>
      </w:pPr>
      <w:r>
        <w:rPr>
          <w:b/>
          <w:sz w:val="28"/>
        </w:rPr>
        <w:t>Площадь земельного участка</w:t>
      </w:r>
      <w:r>
        <w:rPr>
          <w:sz w:val="28"/>
        </w:rPr>
        <w:t xml:space="preserve"> – </w:t>
      </w:r>
      <w:r>
        <w:rPr>
          <w:sz w:val="28"/>
          <w:lang w:val="ru-RU"/>
        </w:rPr>
        <w:t>7000</w:t>
      </w:r>
      <w:r>
        <w:rPr>
          <w:sz w:val="28"/>
        </w:rPr>
        <w:t xml:space="preserve"> кв. м. </w:t>
      </w:r>
    </w:p>
    <w:p w14:paraId="2BD48399">
      <w:pPr>
        <w:pStyle w:val="9"/>
        <w:spacing w:after="0" w:line="240" w:lineRule="auto"/>
        <w:ind w:left="0" w:firstLine="708"/>
        <w:rPr>
          <w:sz w:val="28"/>
        </w:rPr>
      </w:pPr>
      <w:r>
        <w:rPr>
          <w:b/>
          <w:sz w:val="28"/>
        </w:rPr>
        <w:t>Кадастровый номер земельного участка</w:t>
      </w:r>
      <w:r>
        <w:rPr>
          <w:sz w:val="28"/>
        </w:rPr>
        <w:t xml:space="preserve">: </w:t>
      </w:r>
      <w:r>
        <w:rPr>
          <w:sz w:val="28"/>
          <w:lang w:val="ru-RU"/>
        </w:rPr>
        <w:t>27:17:0302101:2761</w:t>
      </w:r>
      <w:r>
        <w:rPr>
          <w:sz w:val="28"/>
        </w:rPr>
        <w:t>.</w:t>
      </w:r>
    </w:p>
    <w:p w14:paraId="47D610F0">
      <w:pPr>
        <w:tabs>
          <w:tab w:val="left" w:pos="0"/>
        </w:tabs>
        <w:spacing w:line="240" w:lineRule="auto"/>
        <w:ind w:firstLine="709"/>
        <w:jc w:val="both"/>
        <w:rPr>
          <w:sz w:val="28"/>
        </w:rPr>
      </w:pPr>
      <w:r>
        <w:rPr>
          <w:b/>
          <w:sz w:val="28"/>
        </w:rPr>
        <w:t>Категория земель</w:t>
      </w:r>
      <w:r>
        <w:rPr>
          <w:sz w:val="28"/>
        </w:rPr>
        <w:t xml:space="preserve">: земли населенных пунктов. </w:t>
      </w:r>
    </w:p>
    <w:p w14:paraId="6915C88D">
      <w:pPr>
        <w:tabs>
          <w:tab w:val="left" w:pos="0"/>
        </w:tabs>
        <w:spacing w:line="240" w:lineRule="auto"/>
        <w:ind w:firstLine="709"/>
        <w:jc w:val="both"/>
        <w:rPr>
          <w:sz w:val="28"/>
        </w:rPr>
      </w:pPr>
      <w:r>
        <w:rPr>
          <w:b/>
          <w:sz w:val="28"/>
        </w:rPr>
        <w:t>Вид разрешенного использования земельного участка</w:t>
      </w:r>
      <w:r>
        <w:rPr>
          <w:sz w:val="28"/>
        </w:rPr>
        <w:t>: размещение гаражей для собственных нужд.</w:t>
      </w:r>
    </w:p>
    <w:p w14:paraId="1BAE1385">
      <w:pPr>
        <w:tabs>
          <w:tab w:val="left" w:pos="0"/>
        </w:tabs>
        <w:spacing w:line="240" w:lineRule="auto"/>
        <w:ind w:firstLine="709"/>
        <w:jc w:val="both"/>
        <w:rPr>
          <w:sz w:val="28"/>
        </w:rPr>
      </w:pPr>
      <w:r>
        <w:rPr>
          <w:b/>
          <w:sz w:val="28"/>
        </w:rPr>
        <w:t>Зона градостроительного использования</w:t>
      </w:r>
      <w:r>
        <w:rPr>
          <w:sz w:val="28"/>
        </w:rPr>
        <w:t>: Ж-1– зона застройки индивидуальными жилыми домами.</w:t>
      </w:r>
    </w:p>
    <w:p w14:paraId="370ACA98">
      <w:pPr>
        <w:tabs>
          <w:tab w:val="left" w:pos="0"/>
        </w:tabs>
        <w:spacing w:line="240" w:lineRule="auto"/>
        <w:ind w:firstLine="709"/>
        <w:jc w:val="both"/>
        <w:rPr>
          <w:sz w:val="28"/>
        </w:rPr>
      </w:pPr>
      <w:r>
        <w:rPr>
          <w:b/>
          <w:sz w:val="28"/>
        </w:rPr>
        <w:t>Обременения земельного участка</w:t>
      </w:r>
      <w:r>
        <w:rPr>
          <w:sz w:val="28"/>
        </w:rPr>
        <w:t>: земельный участок не обременен правами третьих лиц, в залоге, в споре и под арестом не состоит.</w:t>
      </w:r>
    </w:p>
    <w:p w14:paraId="637CE027">
      <w:pPr>
        <w:tabs>
          <w:tab w:val="left" w:pos="0"/>
        </w:tabs>
        <w:spacing w:line="240" w:lineRule="auto"/>
        <w:ind w:firstLine="709"/>
        <w:jc w:val="both"/>
        <w:rPr>
          <w:sz w:val="28"/>
        </w:rPr>
      </w:pPr>
      <w:r>
        <w:rPr>
          <w:sz w:val="28"/>
        </w:rPr>
        <w:t xml:space="preserve">Имеются ограничения прав на земельный участок, </w:t>
      </w:r>
      <w:r>
        <w:rPr>
          <w:sz w:val="28"/>
          <w:lang w:val="en-US" w:eastAsia="zh-CN"/>
        </w:rPr>
        <w:t xml:space="preserve">ограничения прав на земельный участок, </w:t>
      </w:r>
      <w:r>
        <w:rPr>
          <w:rFonts w:hint="default"/>
          <w:sz w:val="28"/>
          <w:lang w:val="en-US" w:eastAsia="zh-CN"/>
        </w:rPr>
        <w:t>предусмотренные статьей 56 Земельного кодекса Российской Федерации; срок действия: c 03.07.2026; реквизиты документа-основания: приказ "Об утверждении графического описания местоположения границ минимальных расстояний до магистрального газопровода "Газопровод-отвод к ГРС-1 с. Ильинка" и перечня координат характерных точек этих границ" от 02.05.2024 № 410 выдан: Министерство энергетики Российской Федерации. вид ограничения (обременения): ограничения прав на земельный участок, предусмотренные статьей 56 Земельного кодекса Российской Федерации; срок действия: c 03.07.2026; реквизиты документа-основания: текстовое и графическое описание местоположения границ территории: "Зона минимальных расстояний до магистрального газопровода "Газопровод-отвод к ГРС-1 с. Ильинка" от 12.08.2024 № б/н; решение суда от 02.07.2024 № А73-6028/2024.</w:t>
      </w:r>
    </w:p>
    <w:p w14:paraId="0B876AAC">
      <w:pPr>
        <w:tabs>
          <w:tab w:val="left" w:pos="0"/>
        </w:tabs>
        <w:spacing w:line="240" w:lineRule="auto"/>
        <w:ind w:firstLine="709"/>
        <w:jc w:val="both"/>
        <w:rPr>
          <w:sz w:val="28"/>
        </w:rPr>
      </w:pPr>
      <w:r>
        <w:rPr>
          <w:sz w:val="28"/>
        </w:rPr>
        <w:t>.</w:t>
      </w:r>
    </w:p>
    <w:p w14:paraId="79BB2A57">
      <w:pPr>
        <w:tabs>
          <w:tab w:val="left" w:pos="0"/>
        </w:tabs>
        <w:spacing w:line="240" w:lineRule="auto"/>
        <w:ind w:firstLine="709"/>
        <w:jc w:val="both"/>
        <w:rPr>
          <w:sz w:val="28"/>
        </w:rPr>
      </w:pPr>
      <w:r>
        <w:rPr>
          <w:b/>
          <w:sz w:val="28"/>
        </w:rPr>
        <w:t>Сведения о правах на земельный участок</w:t>
      </w:r>
      <w:r>
        <w:rPr>
          <w:sz w:val="28"/>
        </w:rPr>
        <w:t>: муниципальная собственность (выписка из Единого государственного реестра недвижимости об объекте недвижимости).</w:t>
      </w:r>
    </w:p>
    <w:p w14:paraId="70E0B822">
      <w:pPr>
        <w:tabs>
          <w:tab w:val="left" w:pos="0"/>
        </w:tabs>
        <w:spacing w:line="240" w:lineRule="auto"/>
        <w:ind w:firstLine="709"/>
        <w:jc w:val="both"/>
        <w:rPr>
          <w:sz w:val="28"/>
        </w:rPr>
      </w:pPr>
      <w:r>
        <w:rPr>
          <w:b/>
          <w:sz w:val="28"/>
        </w:rPr>
        <w:t>Особые условия использования территории</w:t>
      </w:r>
      <w:r>
        <w:rPr>
          <w:sz w:val="28"/>
        </w:rPr>
        <w:t xml:space="preserve">: </w:t>
      </w:r>
    </w:p>
    <w:p w14:paraId="0FDFCDEE">
      <w:pPr>
        <w:tabs>
          <w:tab w:val="left" w:pos="0"/>
        </w:tabs>
        <w:spacing w:line="240" w:lineRule="auto"/>
        <w:ind w:firstLine="709"/>
        <w:jc w:val="both"/>
        <w:rPr>
          <w:sz w:val="28"/>
        </w:rPr>
      </w:pPr>
      <w:r>
        <w:rPr>
          <w:sz w:val="28"/>
        </w:rPr>
        <w:t xml:space="preserve">Предельные параметры разрешенного строительства: максимум – три этажа, минимальные отступы от границ земельного участка – 3 м., максимальный процент застройки земельного участка – 60% (в соответствии с Правилами землепользования и застройки сельского поселения «Село Некрасовка»). </w:t>
      </w:r>
    </w:p>
    <w:p w14:paraId="7D96B11B">
      <w:pPr>
        <w:spacing w:line="240" w:lineRule="auto"/>
        <w:ind w:firstLine="708"/>
        <w:jc w:val="both"/>
        <w:rPr>
          <w:sz w:val="28"/>
        </w:rPr>
      </w:pPr>
      <w:r>
        <w:rPr>
          <w:sz w:val="28"/>
        </w:rPr>
        <w:t xml:space="preserve">По </w:t>
      </w:r>
      <w:r>
        <w:rPr>
          <w:sz w:val="28"/>
          <w:lang w:val="ru-RU"/>
        </w:rPr>
        <w:t>части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участк</w:t>
      </w:r>
      <w:r>
        <w:rPr>
          <w:sz w:val="28"/>
          <w:lang w:val="ru-RU"/>
        </w:rPr>
        <w:t>а</w:t>
      </w:r>
      <w:r>
        <w:rPr>
          <w:sz w:val="28"/>
        </w:rPr>
        <w:t xml:space="preserve"> проходит охранная зона газопровода. На основании «Правил охраны магистральных газопроводов», утвержденных Постановлением Госгортехнадзора России от 22.04.1992 №9, в охранных зонах газопровода, без письменного разрешения эксплуатирующей газопровод организации, запрещается: возводить любые постройки и сооружения; складировать корма, удобрения и материалы, содержать скот; сооружать проезды и переезды через трассы газопроводов, устраивать стоянки автомобильного транспорта, тракторов и механизмов, размещать сады и огороды; производить мелиоративные земляные работы, сооружать оросительные и осушительные системы; производить всякого рода открытые и подземные, горные строительные, монтажные и взрывные работы, планировку грунта; производить геолого-съемочные, поисковые, геодезические и другие изыскательные работы, связанные с устройством скважин, шурфов и взятием проб грунта. Данную охранную зону можно увидеть на ПКК на сайте </w:t>
      </w:r>
      <w:r>
        <w:fldChar w:fldCharType="begin"/>
      </w:r>
      <w:r>
        <w:instrText xml:space="preserve"> HYPERLINK "https://nspd.gov.ru" </w:instrText>
      </w:r>
      <w:r>
        <w:fldChar w:fldCharType="separate"/>
      </w:r>
      <w:r>
        <w:rPr>
          <w:sz w:val="28"/>
        </w:rPr>
        <w:t>https://nspd.gov.ru</w:t>
      </w:r>
      <w:r>
        <w:rPr>
          <w:sz w:val="28"/>
        </w:rPr>
        <w:fldChar w:fldCharType="end"/>
      </w:r>
      <w:r>
        <w:rPr>
          <w:sz w:val="28"/>
        </w:rPr>
        <w:t>.</w:t>
      </w:r>
    </w:p>
    <w:p w14:paraId="20E7C7CE">
      <w:pPr>
        <w:spacing w:line="240" w:lineRule="auto"/>
        <w:ind w:firstLine="708"/>
        <w:jc w:val="both"/>
        <w:rPr>
          <w:b/>
          <w:sz w:val="28"/>
        </w:rPr>
      </w:pPr>
      <w:r>
        <w:rPr>
          <w:b/>
          <w:sz w:val="28"/>
        </w:rPr>
        <w:t>Сведения о том, что земельный участок полностью расположен в границах зоны с особыми условиями использования территории, территории объекта культурного наследия, сельскохозяйственного угодья в составе земель сельскохозяйственного назначения, публичного сервитута:</w:t>
      </w:r>
    </w:p>
    <w:p w14:paraId="59B36073">
      <w:pPr>
        <w:pStyle w:val="8"/>
        <w:spacing w:line="240" w:lineRule="auto"/>
        <w:ind w:left="0" w:firstLine="708"/>
        <w:rPr>
          <w:rFonts w:hint="default"/>
          <w:b w:val="0"/>
          <w:bCs/>
          <w:spacing w:val="1"/>
          <w:lang w:val="en-US" w:eastAsia="zh-CN"/>
        </w:rPr>
      </w:pPr>
      <w:r>
        <w:rPr>
          <w:b w:val="0"/>
          <w:bCs/>
          <w:spacing w:val="1"/>
          <w:lang w:val="en-US" w:eastAsia="zh-CN"/>
        </w:rPr>
        <w:t xml:space="preserve">ограничения прав на земельный участок, </w:t>
      </w:r>
      <w:r>
        <w:rPr>
          <w:rFonts w:hint="default"/>
          <w:b w:val="0"/>
          <w:bCs/>
          <w:spacing w:val="1"/>
          <w:lang w:val="en-US" w:eastAsia="zh-CN"/>
        </w:rPr>
        <w:t>предусмотренные статьей 56 Земельного кодекса Российской Федерации; Срок действия: не установлен; реквизиты документа-основания: приказ "Об утверждении графического описания местоположения границ минимальных расстояний до магистрального газопровода "Газопровод-отвод к ГРС-1 с. Ильинка" и перечня координат характерных точек этих границ" от 02.05.2024 № 410 выдан: Министерство энергетики Российской Федерации; Содержание ограничения (обременения): Согласно статьям 28, 32 Федерального закона от 31.03.1999 № 69-ФЗ "О газоснабжении в Российской Федерации", на земельных участках, прилегающих к объектам систем газоснабжения, в целях безопасной эксплуатации таких объектов устанавливаются границы минимальных расстояний газопроводов. Владельцы указанных земельных участков при их хозяйственном использовании не могут строить какие бы то ни было здания, строения, сооружения в пределах установленных границах минимальных расстояний до объектов системы газоснабжения без согласования с организацией - собственником системы газоснабжения или уполномоченной ею организацией; такие владельцы не имеют права чинить препятствия организации - собственнику системы газоснабжения или уполномоченной ею организации в выполнении ими работ по обслуживанию и ремонту объектов системы газоснабжения, ликвидации последствий возникших на них аварий, катастроф. Здания, строения и сооружения, построенные ближе установленных строительными нормами и правилами минимальных расстояний до объектов систем газоснабжения, подлежат сносу за счет средств юридических и физических лиц, допустивших нарушения. Согласно СП 36.13330.2012 Магистральные трубопроводы. Актуализированная редакция СНиП 2.05.06-85* (УТВЕРЖДЕН приказом Федерального агентства по строительству и жилищно-коммунальному хозяйству (Госстрой) от 25 декабря 2012 г. N 108/ГС и введен в действие с 1 июля 2013 г.), устанавливаются границы минимальных расстояний от оси газопроводов с номинальным диаметром газопровода первого класса (DN): Свыше 300 DN до 600 DN – 150 м до следующих объектов, зданий и сооружений: 1 Города и другие населенные пункты; коллективные сады с садовыми домиками, дачные поселки; отдельные промышленные и сельскохозяйственные предприятия; тепличные комбинаты и хозяйства;</w:t>
      </w:r>
      <w:r>
        <w:rPr>
          <w:rFonts w:hint="default"/>
          <w:b w:val="0"/>
          <w:bCs/>
          <w:spacing w:val="1"/>
          <w:lang w:val="ru-RU" w:eastAsia="zh-CN"/>
        </w:rPr>
        <w:t xml:space="preserve"> </w:t>
      </w:r>
      <w:r>
        <w:rPr>
          <w:b w:val="0"/>
          <w:bCs/>
          <w:spacing w:val="1"/>
          <w:lang w:val="en-US" w:eastAsia="zh-CN"/>
        </w:rPr>
        <w:t xml:space="preserve">птицефабрики; </w:t>
      </w:r>
      <w:r>
        <w:rPr>
          <w:rFonts w:hint="default"/>
          <w:b w:val="0"/>
          <w:bCs/>
          <w:spacing w:val="1"/>
          <w:lang w:val="en-US" w:eastAsia="zh-CN"/>
        </w:rPr>
        <w:t>молокозаводы; карьеры разработки полезных ископаемых; гаражи и открытые стоянки для автомобилей индивидуальных владельцев на количество автомобилей более 20; отдельно стоящие здания с массовым скоплением людей (школы, больницы, клубы, детские сады и ясли, вокзалы и т.д.); жилые здания 3-этажные и выше; железнодорожные станции; аэропорты; морские и речные порты и пристани; гидроэлектростанции; гидротехнические сооружения морского и речного транспорта; очистные сооружения и насосные станции водопроводные, не относящиеся к магистральному трубопроводу, мосты железных дорог общей сети и автомобильных дорог категорий I и II с пролетом свыше 20 м (при прокладке нефтепроводов и нефтепродуктопроводов ниже мостов по течению); склады легковоспламеняющихся и горючих жидкостей и газов с объемом хранения свыше 1000 м3; автозаправочные станции; мачты (башни) и сооружения многоканальной радиорелейной линии технологической связи трубопроводов, мачты (башни) и сооружения многоканальной радиорелейной линии связи операторов связи - владельцев коммуникаций. 125 м до следующих объектов, зданий и сооружений: 2 Железные дороги общей сети (на перегонах) и автодороги категорий I-III, параллельно которым прокладывается трубопровод; отдельно стоящие: 1-2-этажные жилые здания; садовые домики, дачи; дома линейных обходчиков; кладбища; сельскохозяйственные фермы и огороженные участки для организованного выпаса скота; полевые станы. 50 м до следующих объектов, зданий и сооружений: 3 Отдельно стоящие нежилые и подсобные строения; устья бурящихся и эксплуатируемых нефтяных, газовых и артезианских скважин; гаражи и открытые стоянки для автомобилей индивидуальных владельцев на 20 автомобилей и менее; канализационные сооружения; железные дороги промышленных предприятий; автомобильные дороги категорий IV-V, параллельно которым прокладывается трубопровод. 125 м до следующих объектов, зданий и сооружений: 4 Мосты железных дорог промышленных предприятий, автомобильных дорог категорий III, IV с пролетом свыше 20 м (при прокладке нефтепроводов и нефтепродуктопроводов ниже мостов по течению). 125 м до следующих объектов, зданий и сооружений: 5 Территории НПС, КС, установок комплексной подготовки нефти и газа, СПХГ, групповых и сборных пунктов промыслов, ПГРС, установок очистки и осушки газа. 50 м до следующих объектов, зданий и сооружений: 6 Вертодромы и посадочные площадки без базирования на них вертолетов. 50 и 25 м соответственно до следующих объектов, зданий и сооружений: 8 Территории ГРС, АГРС, регуляторных станций, в том числе шкафного типа, предназначенных для обеспечения газом: а) городов; населенных пунктов; предприятий; отдельных зданий и сооружений; других потребителей; б) объектов газопровода (пунктов замера расхода газа, термоэлектрогенераторов и т.д.). Не менее 15 от крайней нитки (но не менее 25 м от взрывоопасной зоны при наличии трансформатора в ПКУ) до следующих объектов, зданий и сооружений: 9 Автоматизированные электростанции с термоэлектрогенераторами; блок-контейнеры, обеспечивающие функционирование магистрального трубопровода: пунктов контроля и управления линейной телемеханикой и автоматикой (ПКУ); связи. 25 м до следующих объектов, зданий и сооружений: 10 Магистральные оросительные каналы и коллекторы, реки и водоемы, вдоль которых прокладывается трубопровод; станции и водозаборные сооружения оросительных систем. В соответствии с требованиями документов в области</w:t>
      </w:r>
      <w:r>
        <w:rPr>
          <w:rFonts w:hint="default"/>
          <w:b w:val="0"/>
          <w:bCs/>
          <w:spacing w:val="1"/>
          <w:lang w:val="ru-RU" w:eastAsia="zh-CN"/>
        </w:rPr>
        <w:t xml:space="preserve"> </w:t>
      </w:r>
      <w:r>
        <w:rPr>
          <w:b w:val="0"/>
          <w:bCs/>
          <w:spacing w:val="1"/>
          <w:lang w:val="en-US" w:eastAsia="zh-CN"/>
        </w:rPr>
        <w:t xml:space="preserve">технического регулирования и по согласованию с владельцами указанных объектов до следующих объектов, </w:t>
      </w:r>
      <w:r>
        <w:rPr>
          <w:rFonts w:hint="default"/>
          <w:b w:val="0"/>
          <w:bCs/>
          <w:spacing w:val="1"/>
          <w:lang w:val="en-US" w:eastAsia="zh-CN"/>
        </w:rPr>
        <w:t xml:space="preserve">зданий и сооружений: 11 Специальные предприятия, сооружения, площадки, охраняемые зоны, склады взрывчатых и взрывоопасных веществ, карьеры полезных ископаемых, добыча на которых производится с применением взрывных работ, склады сжиженных горючих газов. В соответствии с требованиями ПУЭ до следующих объектов, зданий и сооружений: 12 Воздушные линии электропередачи высокого напряжения, параллельно которым прокладывается трубопровод; воздушные линии электропередачи высокого напряжения, параллельно которым прокладывается трубопровод в стесненных условиях трассы; опоры воздушных линий; электропередачи высокого напряжения при пересечении их трубопроводом; открытые и закрытые трансформаторные подстанции и закрытые распределительные устройства напряжением 35 кВ и более. 75 м до следующих объектов, зданий и сооружений: 13 Земляной амбар для аварийного выпуска нефти и конденсата из трубопровода. 10 м до следующих объектов, зданий и сооружений: 14 Кабели междугородной связи и силовые электрокабели. 15 м до следующих объектов, зданий и сооружений: 15 Мачты (башни) и сооружения технологической связи трубопроводов, термоэлектрогенераторы. 10 м до следующих объектов, зданий и сооружений: 16 Необслуживаемые усилительные пункты кабельной связи в подземных термокамерах. Не менее 10 м до следующих объектов, зданий и сооружений: 17 Вдольтрассовые проезды, предназначенные только для обслуживания трубопроводов; </w:t>
      </w:r>
    </w:p>
    <w:p w14:paraId="603A2534">
      <w:pPr>
        <w:pStyle w:val="8"/>
        <w:spacing w:line="240" w:lineRule="auto"/>
        <w:ind w:left="0" w:firstLine="708"/>
        <w:rPr>
          <w:b w:val="0"/>
          <w:bCs/>
          <w:spacing w:val="1"/>
        </w:rPr>
      </w:pPr>
      <w:r>
        <w:rPr>
          <w:rFonts w:hint="default"/>
          <w:b w:val="0"/>
          <w:bCs/>
          <w:spacing w:val="1"/>
          <w:lang w:val="en-US" w:eastAsia="zh-CN"/>
        </w:rPr>
        <w:t>Реестровый номер границы: 27:17-6.2015; Вид объекта реестра границ: Зона с особыми условиями использования территории; Вид зоны по документу: Границы минимальных расстояний до магистрального газопровода "Газопровод-отвод к ГРС-1 с. Ильинка"; Тип зоны: Иная зона</w:t>
      </w:r>
    </w:p>
    <w:p w14:paraId="2ACA7C4D">
      <w:pPr>
        <w:pStyle w:val="8"/>
        <w:spacing w:line="240" w:lineRule="auto"/>
        <w:ind w:left="0" w:leftChars="0" w:firstLine="708" w:firstLineChars="0"/>
        <w:rPr>
          <w:b w:val="0"/>
          <w:bCs/>
          <w:spacing w:val="1"/>
        </w:rPr>
      </w:pPr>
      <w:r>
        <w:rPr>
          <w:b w:val="0"/>
          <w:bCs/>
          <w:spacing w:val="1"/>
          <w:lang w:val="en-US" w:eastAsia="zh-CN"/>
        </w:rPr>
        <w:t>вид ограничения (</w:t>
      </w:r>
      <w:r>
        <w:rPr>
          <w:rFonts w:hint="default"/>
          <w:b w:val="0"/>
          <w:bCs/>
          <w:spacing w:val="1"/>
          <w:lang w:val="en-US" w:eastAsia="zh-CN"/>
        </w:rPr>
        <w:t xml:space="preserve">обременения): ограничения прав на земельный участок, предусмотренные статьей 56 Земельного кодекса Российской Федерации; </w:t>
      </w:r>
    </w:p>
    <w:p w14:paraId="5E35F911">
      <w:pPr>
        <w:pStyle w:val="8"/>
        <w:spacing w:line="240" w:lineRule="auto"/>
        <w:ind w:left="0" w:leftChars="0" w:firstLine="708" w:firstLineChars="0"/>
        <w:rPr>
          <w:b w:val="0"/>
          <w:bCs/>
          <w:spacing w:val="1"/>
        </w:rPr>
      </w:pPr>
      <w:r>
        <w:rPr>
          <w:rFonts w:hint="default"/>
          <w:b w:val="0"/>
          <w:bCs/>
          <w:spacing w:val="1"/>
          <w:lang w:val="en-US" w:eastAsia="zh-CN"/>
        </w:rPr>
        <w:t>Срок действия: не установлен; реквизиты документа-основания: текстовое и графическое описание местоположения границ территории: "Зона минимальных расстояний до магистрального газопровода "Газопровод-отвод к ГРС-1 с. Ильинка" от 12.08.2024 № б/н; решение суда от 02.07.2024 № А73-6028/2024; Содержание ограничения (обременения): Согласно статьям 28, 32 Федерального закона от 31.03.1999 № 69-ФЗ "О газоснабжении в Российской Федерации", на земельных участках, прилегающих к объектам систем газоснабжения, в целях безопасной эксплуатации таких объектов устанавливаются зоны минимальных расстояний газопроводов. Владельцы указанных земельных участков при их хозяйственном использовании не могут строить какие бы то ни было здания, строения, сооружения в пределах установленных минимальных расстояний до объектов системы газоснабжения без согласования с организацией - собственником системы газоснабжения или уполномоченной ею организацией; такие владельцы не имеют права</w:t>
      </w:r>
      <w:r>
        <w:rPr>
          <w:rFonts w:hint="default"/>
          <w:b w:val="0"/>
          <w:bCs/>
          <w:spacing w:val="1"/>
          <w:lang w:val="ru-RU" w:eastAsia="zh-CN"/>
        </w:rPr>
        <w:t xml:space="preserve"> </w:t>
      </w:r>
      <w:r>
        <w:rPr>
          <w:b w:val="0"/>
          <w:bCs/>
          <w:spacing w:val="1"/>
          <w:lang w:val="en-US" w:eastAsia="zh-CN"/>
        </w:rPr>
        <w:t xml:space="preserve">чинить препятствия организации - </w:t>
      </w:r>
      <w:r>
        <w:rPr>
          <w:rFonts w:hint="default"/>
          <w:b w:val="0"/>
          <w:bCs/>
          <w:spacing w:val="1"/>
          <w:lang w:val="en-US" w:eastAsia="zh-CN"/>
        </w:rPr>
        <w:t>собственнику системы газоснабжения или уполномоченной ею организации в выполнении ими работ по обслуживанию и ремонту объектов системы газоснабжения, ликвидации последствий возникших на них аварий, катастроф. Здания, строения и сооружения, построенные ближе установленных строительными нормами и правилами минимальных расстояний до объектов систем газоснабжения, подлежат сносу за счет средств юридических и физических лиц, допустивших нарушения. Согласно СП 36.13330.2012 Магистральные трубопроводы. Актуализированная редакция СНиП 2.05.06-85* (УТВЕРЖДЕН приказом Федерального агентства по строительству и жилищно-коммунальному хозяйству (Госстрой) от 25 декабря 2012 г. N 108/ГС и введен в действие с 1 июля 2013 г.), устанавливаются минимальные расстояния от оси газопроводов с номинальным диаметром газопровода первого класса (DN): Свыше 600 DN до 800 DN – 200 м до следующих объектов, зданий и сооружений: 1 Города и другие населенные пункты; коллективные сады с садовыми домиками, дачные поселки; отдельные промышленные и сельскохозяйственные предприятия; тепличные комбинаты и хозяйства; птицефабрики; молокозаводы; карьеры разработки полезных ископаемых; гаражи и открытые стоянки для автомобилей индивидуальных владельцев на количество автомобилей более 20; отдельно стоящие здания с массовым скоплением людей (школы, больницы, клубы, детские сады и ясли, вокзалы и т.д.); жилые здания 3-этажные и выше; железнодорожные станции; аэропорты; морские и речные порты и пристани; гидроэлектростанции; гидротехнические сооружения морского и речного транспорта; очистные сооружения и насосные станции водопроводные, не относящиеся к магистральному трубопроводу, мосты железных дорог общей сети и автомобильных дорог категорий I и II с пролетом свыше 20 м (при прокладке нефтепроводов и нефтепродуктопроводов ниже мостов по течению); склады легковоспламеняющихся и горючих жидкостей и газов с объемом хранения свыше 1000 м3; автозаправочные станции; мачты (башни) и сооружения многоканальной радиорелейной линии технологической связи трубопроводов, мачты (башни) и сооружения многоканальной радиорелейной линии связи операторов связи - владельцев коммуникаций. 150 м до следующих объектов, зданий и сооружений: 2 Железные дороги общей сети (на перегонах) и автодороги категорий I-III, параллельно которым прокладывается трубопровод; отдельно стоящие: 1-2-этажные жилые здания; садовые домики, дачи; дома линейных обходчиков; кладбища; сельскохозяйственные фермы и огороженные участки для организованного выпаса скота; полевые станы. 100 м до следующих объектов, зданий и сооружений: 3 Отдельно стоящие нежилые и подсобные строения; устья бурящихся и эксплуатируемых нефтяных, газовых и артезианских скважин; гаражи и открытые стоянки для автомобилей индивидуальных владельцев на 20 автомобилей и менее; канализационные сооружения; железные дороги промышленных предприятий; автомобильные дороги категорий IV-V, параллельно которым прокладывается трубопровод. 150м до следующих объектов, зданий и сооружений: 4 Мосты железных дорог промышленных предприятий, автомобильных дорог категорий III, IV с пролетом свыше 20 м (при прокладке нефтепроводов и нефтепродуктопроводов ниже мостов по течению). 150 м до следующих объектов, зданий и сооружений: 5 Территории НПС, КС, установок комплексной подготовки нефти и газа, СПХГ, групповых и сборных пунктов промыслов, ПГРС, установок очистки и</w:t>
      </w:r>
      <w:r>
        <w:rPr>
          <w:rFonts w:hint="default"/>
          <w:b w:val="0"/>
          <w:bCs/>
          <w:spacing w:val="1"/>
          <w:lang w:val="ru-RU" w:eastAsia="zh-CN"/>
        </w:rPr>
        <w:t xml:space="preserve"> </w:t>
      </w:r>
      <w:r>
        <w:rPr>
          <w:b w:val="0"/>
          <w:bCs/>
          <w:spacing w:val="1"/>
          <w:lang w:val="en-US" w:eastAsia="zh-CN"/>
        </w:rPr>
        <w:t xml:space="preserve">осушки газа. 100 </w:t>
      </w:r>
      <w:r>
        <w:rPr>
          <w:rFonts w:hint="default"/>
          <w:b w:val="0"/>
          <w:bCs/>
          <w:spacing w:val="1"/>
          <w:lang w:val="en-US" w:eastAsia="zh-CN"/>
        </w:rPr>
        <w:t>м до следующих объектов, зданий и сооружений: 6 Вертодромы и посадочные площадки без базирования на них вертолетов. 100 и 25 м соответственно до следующих объектов, зданий и сооружений: 8 Территории ГРС, АГРС, регуляторных станций, в том числе шкафного типа, предназначенных для обеспечения газом: а) городов; населенных пунктов; предприятий; отдельных зданий и сооружений; других потребителей; б) объе</w:t>
      </w:r>
      <w:r>
        <w:rPr>
          <w:rFonts w:hint="default"/>
          <w:b w:val="0"/>
          <w:bCs/>
          <w:spacing w:val="1"/>
          <w:lang w:val="ru-RU" w:eastAsia="zh-CN"/>
        </w:rPr>
        <w:t>к</w:t>
      </w:r>
      <w:r>
        <w:rPr>
          <w:rFonts w:hint="default"/>
          <w:b w:val="0"/>
          <w:bCs/>
          <w:spacing w:val="1"/>
          <w:lang w:val="en-US" w:eastAsia="zh-CN"/>
        </w:rPr>
        <w:t xml:space="preserve">тов газопровода (пунктов замера расхода газа, термоэлектрогенераторов и т.д.). Не менее 15 от крайней нитки (но не менее 25 м от взрывоопасной зоны при наличии трансформатора в ПКУ) до следующих объектов, зданий и сооружений: 9 Автоматизированные электростанции с термоэлектрогенераторами; блок-контейнеры, обеспечивающие функционирование магистрального трубопровода: пунктов контроля и управления линейной телемеханикой и автоматикой (ПКУ); связи. 25 м до следующих объектов, зданий и сооружений: 10 Магистральные оросительные каналы и коллекторы, реки и водоемы, вдоль которых прокладывается трубопровод; станции и водозаборные сооружения оросительных систем. В соответствии с требованиями документов в области технического регулирования и по согласованию с владельцами указанных объектов до следующих объектов, зданий и сооружений: 11 Специальные предприятия, сооружения, площадки, охраняемые зоны, склады взрывчатых и взрывоопасных веществ, карьеры полезных ископаемых, добыча на которых производится с применением взрывных работ, склады сжиженных горючих газов. В соответствии с требованиями ПУЭ до следующих объектов, зданий и сооружений: 12 Воздушные линии электропередачи высокого напряжения, параллельно которым прокладывается трубопровод; воздушные линии электропередачи высокого напряжения, параллельно которым прокладывается трубопровод в стесненных условиях трассы; опоры воздушных линий; электропередачи высокого напряжения при пересечении их трубопроводом; открытые и закрытые трансформаторные подстанции и закрытые распределительные устройства напряжением 35 кВ и более. 75 м до следующих объектов, зданий и сооружений: 13 Земляной амбар для аварийного выпуска нефти и конденсата из трубопровода. 10 м до следующих объектов, зданий и сооружений: 14 Кабели междугородной связи и силовые электрокабели. 15 м до следующих объектов, зданий и сооружений: 15 Мачты (башни) и сооружения технологической связи трубопроводов, термоэлектрогенераторы. 10 м до следующих объектов, зданий и сооружений: 16 Необслуживаемые усилительные пункты кабельной связи в подземных термокамерах. Не менее 10 м до следующих объектов, зданий и сооружений: 17 Вдольтрассовые проезды, предназначенные только для обслуживания трубопроводов; </w:t>
      </w:r>
    </w:p>
    <w:p w14:paraId="05FBF39F">
      <w:pPr>
        <w:pStyle w:val="8"/>
        <w:spacing w:line="240" w:lineRule="auto"/>
        <w:ind w:left="0" w:firstLine="708"/>
        <w:rPr>
          <w:b w:val="0"/>
          <w:bCs/>
          <w:spacing w:val="1"/>
        </w:rPr>
      </w:pPr>
      <w:r>
        <w:rPr>
          <w:rFonts w:hint="default"/>
          <w:b w:val="0"/>
          <w:bCs/>
          <w:spacing w:val="1"/>
          <w:lang w:val="en-US" w:eastAsia="zh-CN"/>
        </w:rPr>
        <w:t xml:space="preserve">Реестровый номер границы: 27:17-6.2028; </w:t>
      </w:r>
    </w:p>
    <w:p w14:paraId="4E383D30">
      <w:pPr>
        <w:pStyle w:val="8"/>
        <w:spacing w:line="240" w:lineRule="auto"/>
        <w:ind w:left="0" w:firstLine="708"/>
        <w:rPr>
          <w:b w:val="0"/>
          <w:bCs/>
          <w:spacing w:val="1"/>
        </w:rPr>
      </w:pPr>
      <w:r>
        <w:rPr>
          <w:rFonts w:hint="default"/>
          <w:b w:val="0"/>
          <w:bCs/>
          <w:spacing w:val="1"/>
          <w:lang w:val="en-US" w:eastAsia="zh-CN"/>
        </w:rPr>
        <w:t xml:space="preserve">Вид объекта реестра границ: Зона с особыми условиями использования территории; </w:t>
      </w:r>
    </w:p>
    <w:p w14:paraId="6FDDA5CB">
      <w:pPr>
        <w:pStyle w:val="8"/>
        <w:spacing w:line="240" w:lineRule="auto"/>
        <w:ind w:left="0" w:firstLine="708"/>
        <w:rPr>
          <w:b/>
          <w:spacing w:val="1"/>
          <w:highlight w:val="none"/>
        </w:rPr>
      </w:pPr>
      <w:r>
        <w:rPr>
          <w:rFonts w:hint="default"/>
          <w:b w:val="0"/>
          <w:bCs/>
          <w:spacing w:val="1"/>
          <w:highlight w:val="none"/>
          <w:lang w:val="en-US" w:eastAsia="zh-CN"/>
        </w:rPr>
        <w:t>Вид зоны по документу: Зона минимальных расстояний до магистрального газопровода "Газопровод-отвод к ГРС-1 с. Ильинка"; Тип зоны: Зона минимальных расстояний до магистральных или промышленных трубопроводов (газопроводов,</w:t>
      </w:r>
      <w:r>
        <w:rPr>
          <w:rFonts w:hint="default"/>
          <w:b w:val="0"/>
          <w:bCs/>
          <w:spacing w:val="1"/>
          <w:highlight w:val="none"/>
          <w:lang w:val="ru-RU" w:eastAsia="zh-CN"/>
        </w:rPr>
        <w:t xml:space="preserve"> </w:t>
      </w:r>
      <w:r>
        <w:rPr>
          <w:rFonts w:hint="default"/>
          <w:b w:val="0"/>
          <w:bCs/>
          <w:spacing w:val="1"/>
          <w:highlight w:val="none"/>
          <w:lang w:val="en-US" w:eastAsia="zh-CN"/>
        </w:rPr>
        <w:t>нефтепроводов и нефтепродуктопроводов, аммиакопроводов)</w:t>
      </w:r>
    </w:p>
    <w:p w14:paraId="44E17DF9">
      <w:pPr>
        <w:pStyle w:val="8"/>
        <w:spacing w:line="240" w:lineRule="auto"/>
        <w:ind w:left="0" w:firstLine="708"/>
        <w:rPr>
          <w:b/>
          <w:spacing w:val="1"/>
        </w:rPr>
      </w:pPr>
      <w:r>
        <w:rPr>
          <w:b/>
          <w:spacing w:val="1"/>
        </w:rPr>
        <w:t xml:space="preserve">Информация об условиях подключения (технологического присоединения) к сетям инженерно-технического обеспечения: </w:t>
      </w:r>
      <w:r>
        <w:rPr>
          <w:spacing w:val="1"/>
        </w:rPr>
        <w:t>имеется возможность подключения к электричеству.</w:t>
      </w:r>
    </w:p>
    <w:p w14:paraId="21A1354A">
      <w:pPr>
        <w:tabs>
          <w:tab w:val="left" w:pos="0"/>
        </w:tabs>
        <w:spacing w:line="240" w:lineRule="auto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>Настоящая информация об условиях подключения (технологического присоединения) к сетям инженерно-технического обеспечения подлежит уточнению на стадии проектирования капитальных объектов на застраиваемом земельном участке.</w:t>
      </w:r>
    </w:p>
    <w:p w14:paraId="6E222FB0">
      <w:pPr>
        <w:tabs>
          <w:tab w:val="left" w:pos="0"/>
        </w:tabs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Технические условия на подключение проектируемого/построенного объекта к сетям Арендатор земельного участка получает самостоятельно.</w:t>
      </w:r>
    </w:p>
    <w:p w14:paraId="0945EFE2">
      <w:pPr>
        <w:spacing w:line="240" w:lineRule="auto"/>
        <w:ind w:left="14" w:firstLine="709"/>
        <w:jc w:val="both"/>
        <w:rPr>
          <w:sz w:val="28"/>
        </w:rPr>
      </w:pPr>
      <w:r>
        <w:rPr>
          <w:b/>
          <w:sz w:val="28"/>
        </w:rPr>
        <w:t>Информация инженерной и транспортной доступности</w:t>
      </w:r>
      <w:r>
        <w:rPr>
          <w:sz w:val="28"/>
        </w:rPr>
        <w:t>: Транспортная инфраструктура данного района развита, имеется подъезд. Инженерная инфраструктура данного района развита.</w:t>
      </w:r>
    </w:p>
    <w:p w14:paraId="7377A87C">
      <w:pPr>
        <w:pStyle w:val="8"/>
        <w:spacing w:line="240" w:lineRule="auto"/>
        <w:ind w:left="14" w:firstLine="709"/>
      </w:pPr>
      <w:r>
        <w:t>2.5. </w:t>
      </w:r>
      <w:r>
        <w:rPr>
          <w:b/>
        </w:rPr>
        <w:t>Начальная цена предмета аукциона</w:t>
      </w:r>
      <w:r>
        <w:t xml:space="preserve"> устанавливается в размере ежегодной арендной платы, которая определена по результатам оценки ООО «Бюро консалтинговых услуг» (отчет об оценке № </w:t>
      </w:r>
      <w:r>
        <w:rPr>
          <w:rFonts w:hint="default"/>
          <w:lang w:val="ru-RU"/>
        </w:rPr>
        <w:t>233</w:t>
      </w:r>
      <w:r>
        <w:t xml:space="preserve">-2026 от </w:t>
      </w:r>
      <w:r>
        <w:rPr>
          <w:rFonts w:hint="default"/>
          <w:lang w:val="ru-RU"/>
        </w:rPr>
        <w:t>31.07</w:t>
      </w:r>
      <w:r>
        <w:t xml:space="preserve">.2026г.) и составляет – </w:t>
      </w:r>
      <w:r>
        <w:rPr>
          <w:rFonts w:hint="default"/>
          <w:b/>
          <w:lang w:val="ru-RU"/>
        </w:rPr>
        <w:t>426 006</w:t>
      </w:r>
      <w:r>
        <w:rPr>
          <w:b/>
        </w:rPr>
        <w:t xml:space="preserve"> (</w:t>
      </w:r>
      <w:r>
        <w:rPr>
          <w:b/>
          <w:lang w:val="ru-RU"/>
        </w:rPr>
        <w:t>четыреста</w:t>
      </w:r>
      <w:r>
        <w:rPr>
          <w:rFonts w:hint="default"/>
          <w:b/>
          <w:lang w:val="ru-RU"/>
        </w:rPr>
        <w:t xml:space="preserve"> двадцать шесть тысяч шесть</w:t>
      </w:r>
      <w:r>
        <w:t>) рублей, НДС не облагается.</w:t>
      </w:r>
    </w:p>
    <w:p w14:paraId="40FFBFCC">
      <w:pPr>
        <w:spacing w:line="240" w:lineRule="auto"/>
        <w:ind w:left="14" w:firstLine="709"/>
        <w:jc w:val="both"/>
        <w:rPr>
          <w:sz w:val="28"/>
        </w:rPr>
      </w:pPr>
      <w:r>
        <w:rPr>
          <w:b/>
          <w:sz w:val="28"/>
        </w:rPr>
        <w:t>Шаг аукциона</w:t>
      </w:r>
      <w:r>
        <w:rPr>
          <w:sz w:val="28"/>
        </w:rPr>
        <w:t xml:space="preserve">: (в пределах 3% от начальной цены предмета аукциона): </w:t>
      </w:r>
      <w:r>
        <w:rPr>
          <w:rFonts w:hint="default"/>
          <w:b/>
          <w:sz w:val="28"/>
          <w:lang w:val="ru-RU"/>
        </w:rPr>
        <w:t>12 780</w:t>
      </w:r>
      <w:r>
        <w:rPr>
          <w:b/>
          <w:sz w:val="28"/>
        </w:rPr>
        <w:t xml:space="preserve"> (шесть тысяч двести восемьдесят два</w:t>
      </w:r>
      <w:r>
        <w:rPr>
          <w:sz w:val="28"/>
        </w:rPr>
        <w:t>) рубля.</w:t>
      </w:r>
    </w:p>
    <w:p w14:paraId="11844C91">
      <w:pPr>
        <w:spacing w:line="240" w:lineRule="auto"/>
        <w:ind w:left="14" w:firstLine="709"/>
        <w:jc w:val="both"/>
        <w:rPr>
          <w:sz w:val="28"/>
        </w:rPr>
      </w:pPr>
      <w:r>
        <w:rPr>
          <w:b/>
          <w:sz w:val="28"/>
        </w:rPr>
        <w:t>Размер задатка</w:t>
      </w:r>
      <w:r>
        <w:rPr>
          <w:sz w:val="28"/>
        </w:rPr>
        <w:t xml:space="preserve"> для участия в аукционе по Объекту аукциона (10% от начальной цены предмета аукциона): </w:t>
      </w:r>
      <w:r>
        <w:rPr>
          <w:rFonts w:hint="default"/>
          <w:b/>
          <w:sz w:val="28"/>
          <w:lang w:val="ru-RU"/>
        </w:rPr>
        <w:t>42 600</w:t>
      </w:r>
      <w:r>
        <w:rPr>
          <w:b/>
          <w:sz w:val="28"/>
        </w:rPr>
        <w:t xml:space="preserve"> (Двадцать тысяч девятьсот сорок один</w:t>
      </w:r>
      <w:r>
        <w:rPr>
          <w:sz w:val="28"/>
        </w:rPr>
        <w:t>) рубль,</w:t>
      </w:r>
    </w:p>
    <w:p w14:paraId="4C40584E">
      <w:pPr>
        <w:spacing w:line="240" w:lineRule="auto"/>
        <w:ind w:firstLine="709"/>
        <w:jc w:val="both"/>
        <w:rPr>
          <w:sz w:val="28"/>
        </w:rPr>
      </w:pPr>
      <w:r>
        <w:rPr>
          <w:b/>
          <w:sz w:val="28"/>
        </w:rPr>
        <w:t>Срок аренды земельного участка</w:t>
      </w:r>
      <w:r>
        <w:rPr>
          <w:sz w:val="28"/>
        </w:rPr>
        <w:t>: 10 лет.</w:t>
      </w:r>
    </w:p>
    <w:p w14:paraId="6808329F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2.6.</w:t>
      </w:r>
      <w:r>
        <w:rPr>
          <w:b/>
          <w:sz w:val="28"/>
        </w:rPr>
        <w:t xml:space="preserve"> Место приема Заявок</w:t>
      </w:r>
      <w:r>
        <w:rPr>
          <w:sz w:val="28"/>
        </w:rPr>
        <w:t xml:space="preserve"> на участие в аукционе (далее по тексту - Заявки): электронная площадка OOO «РТС-тендер».</w:t>
      </w:r>
    </w:p>
    <w:p w14:paraId="6CFA974F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 xml:space="preserve">2.7. </w:t>
      </w:r>
      <w:r>
        <w:rPr>
          <w:b/>
          <w:sz w:val="28"/>
        </w:rPr>
        <w:t>Дата и время начала приема Заявок</w:t>
      </w:r>
      <w:r>
        <w:rPr>
          <w:sz w:val="28"/>
        </w:rPr>
        <w:t xml:space="preserve">: </w:t>
      </w:r>
      <w:r>
        <w:rPr>
          <w:rFonts w:hint="default"/>
          <w:sz w:val="28"/>
          <w:lang w:val="ru-RU"/>
        </w:rPr>
        <w:t xml:space="preserve">11 августа </w:t>
      </w:r>
      <w:r>
        <w:rPr>
          <w:sz w:val="28"/>
        </w:rPr>
        <w:t>2026 года в 00 час. 00 мин.</w:t>
      </w:r>
    </w:p>
    <w:p w14:paraId="4E161920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Здесь и далее время местное.</w:t>
      </w:r>
    </w:p>
    <w:p w14:paraId="21C040C9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Прием Заявок осуществляется круглосуточно.</w:t>
      </w:r>
    </w:p>
    <w:p w14:paraId="2C381712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 xml:space="preserve">2.8. </w:t>
      </w:r>
      <w:r>
        <w:rPr>
          <w:b/>
          <w:sz w:val="28"/>
        </w:rPr>
        <w:t>Дата и время окончания срока приема Заявок</w:t>
      </w:r>
      <w:r>
        <w:rPr>
          <w:sz w:val="28"/>
        </w:rPr>
        <w:t xml:space="preserve">: </w:t>
      </w:r>
      <w:r>
        <w:rPr>
          <w:rFonts w:hint="default"/>
          <w:sz w:val="28"/>
          <w:lang w:val="ru-RU"/>
        </w:rPr>
        <w:t xml:space="preserve">23 августа </w:t>
      </w:r>
      <w:r>
        <w:rPr>
          <w:sz w:val="28"/>
        </w:rPr>
        <w:t>2026 года в 00 час. 00 мин.</w:t>
      </w:r>
    </w:p>
    <w:p w14:paraId="4C39BD51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 xml:space="preserve">2.9. </w:t>
      </w:r>
      <w:r>
        <w:rPr>
          <w:b/>
          <w:sz w:val="28"/>
        </w:rPr>
        <w:t>Дата рассмотрения Заявок</w:t>
      </w:r>
      <w:r>
        <w:rPr>
          <w:sz w:val="28"/>
        </w:rPr>
        <w:t xml:space="preserve">:  </w:t>
      </w:r>
      <w:r>
        <w:rPr>
          <w:rFonts w:hint="default"/>
          <w:sz w:val="28"/>
          <w:lang w:val="ru-RU"/>
        </w:rPr>
        <w:t xml:space="preserve">24 августа </w:t>
      </w:r>
      <w:r>
        <w:rPr>
          <w:sz w:val="28"/>
        </w:rPr>
        <w:t>2026 года.</w:t>
      </w:r>
    </w:p>
    <w:p w14:paraId="041E9461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 xml:space="preserve">2.10. </w:t>
      </w:r>
      <w:r>
        <w:rPr>
          <w:b/>
          <w:sz w:val="28"/>
        </w:rPr>
        <w:t>Место проведения аукциона</w:t>
      </w:r>
      <w:r>
        <w:rPr>
          <w:sz w:val="28"/>
        </w:rPr>
        <w:t xml:space="preserve">: электронная площадка OOO «РТС-тендер». </w:t>
      </w:r>
    </w:p>
    <w:p w14:paraId="69FA4ADC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Адрес сайта: https://www.rts-tender.ru.</w:t>
      </w:r>
    </w:p>
    <w:p w14:paraId="3F2FA9D0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 xml:space="preserve">2.11. </w:t>
      </w:r>
      <w:r>
        <w:rPr>
          <w:b/>
          <w:sz w:val="28"/>
        </w:rPr>
        <w:t>Дата и время начала проведения аукциона</w:t>
      </w:r>
      <w:r>
        <w:rPr>
          <w:sz w:val="28"/>
        </w:rPr>
        <w:t xml:space="preserve">: </w:t>
      </w:r>
      <w:r>
        <w:rPr>
          <w:rFonts w:hint="default"/>
          <w:sz w:val="28"/>
          <w:lang w:val="ru-RU"/>
        </w:rPr>
        <w:t xml:space="preserve">25 августа </w:t>
      </w:r>
      <w:r>
        <w:rPr>
          <w:sz w:val="28"/>
        </w:rPr>
        <w:t xml:space="preserve">2026 года в 10 час. 00 мин.              </w:t>
      </w:r>
    </w:p>
    <w:p w14:paraId="49C925AF">
      <w:pPr>
        <w:spacing w:line="240" w:lineRule="auto"/>
        <w:jc w:val="both"/>
        <w:rPr>
          <w:sz w:val="28"/>
        </w:rPr>
      </w:pPr>
    </w:p>
    <w:p w14:paraId="18BD6387">
      <w:pPr>
        <w:spacing w:line="240" w:lineRule="auto"/>
        <w:ind w:firstLine="709"/>
        <w:jc w:val="center"/>
        <w:rPr>
          <w:sz w:val="28"/>
        </w:rPr>
      </w:pPr>
      <w:r>
        <w:rPr>
          <w:sz w:val="28"/>
        </w:rPr>
        <w:t>3. Информационное обеспечение аукциона</w:t>
      </w:r>
    </w:p>
    <w:p w14:paraId="7B601E7F">
      <w:pPr>
        <w:spacing w:line="240" w:lineRule="auto"/>
        <w:ind w:firstLine="709"/>
        <w:jc w:val="both"/>
        <w:rPr>
          <w:sz w:val="28"/>
        </w:rPr>
      </w:pPr>
    </w:p>
    <w:p w14:paraId="5B50E380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3.1. Извещение о проведении аукциона (далее по тексту - Извещение) размещается на Официальном сайте Торгов и на электронной площадке: https://www.rts-tender.ru.</w:t>
      </w:r>
    </w:p>
    <w:p w14:paraId="7CF9541A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Извещение публикуется в информационно-телекоммуникационной сети «Интернет» на официальном сайте сельского поселения «Село Некрасовка» https://nekrasovkaadm.ru/.</w:t>
      </w:r>
    </w:p>
    <w:p w14:paraId="4B28ED7F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Все приложения к Извещению являются его неотъемлемой частью.</w:t>
      </w:r>
    </w:p>
    <w:p w14:paraId="6A1A26CF">
      <w:pPr>
        <w:spacing w:line="240" w:lineRule="auto"/>
        <w:ind w:firstLine="709"/>
        <w:jc w:val="both"/>
        <w:rPr>
          <w:sz w:val="28"/>
        </w:rPr>
      </w:pPr>
      <w:r>
        <w:rPr>
          <w:sz w:val="28"/>
        </w:rPr>
        <w:t>3.2. Осмотр Земельного участка производится самостоятельно.</w:t>
      </w:r>
    </w:p>
    <w:p w14:paraId="13F31D79">
      <w:pPr>
        <w:spacing w:line="240" w:lineRule="auto"/>
        <w:ind w:left="14" w:firstLine="709"/>
        <w:jc w:val="both"/>
        <w:rPr>
          <w:b/>
        </w:rPr>
      </w:pPr>
    </w:p>
    <w:p w14:paraId="673647BC">
      <w:pPr>
        <w:spacing w:line="240" w:lineRule="auto"/>
        <w:ind w:left="14" w:firstLine="709"/>
        <w:jc w:val="center"/>
        <w:rPr>
          <w:sz w:val="28"/>
        </w:rPr>
      </w:pPr>
      <w:r>
        <w:rPr>
          <w:sz w:val="28"/>
        </w:rPr>
        <w:t>4. Требования к Заявителям аукциона</w:t>
      </w:r>
    </w:p>
    <w:p w14:paraId="7A54C338">
      <w:pPr>
        <w:spacing w:line="240" w:lineRule="auto"/>
        <w:ind w:left="14" w:firstLine="709"/>
        <w:jc w:val="both"/>
        <w:rPr>
          <w:b/>
          <w:sz w:val="28"/>
        </w:rPr>
      </w:pPr>
    </w:p>
    <w:p w14:paraId="668A04D8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Заявителем на участие в аукционе (далее – Заявитель) может быть любое физическое или юридическое лицо независимо от организационно-правовой формы, формы собственности, места нахождения и места происхождения капитала или гражданин, в том числе индивидуальный предприниматель, претендующий на заключение договора аренды Земельного участка, имеющие электронную подпись, оформленную в соответствии с требованиями действующего законодательства удостоверяющим центром (далее – ЭП), и прошедшие регистрацию (аккредитацию) на электронной площадке в соответствии с Регламентом Оператора электронной площадки и Инструкциями Претендента/Арендатора, размещенными на электронной площадке (далее - Регламент и Инструкции).</w:t>
      </w:r>
    </w:p>
    <w:p w14:paraId="5934F138">
      <w:pPr>
        <w:spacing w:line="240" w:lineRule="auto"/>
        <w:ind w:left="14" w:firstLine="709"/>
        <w:jc w:val="both"/>
        <w:rPr>
          <w:sz w:val="28"/>
        </w:rPr>
      </w:pPr>
    </w:p>
    <w:p w14:paraId="14186D74">
      <w:pPr>
        <w:spacing w:line="240" w:lineRule="auto"/>
        <w:ind w:left="14" w:firstLine="709"/>
        <w:jc w:val="center"/>
        <w:rPr>
          <w:sz w:val="28"/>
        </w:rPr>
      </w:pPr>
      <w:r>
        <w:rPr>
          <w:sz w:val="28"/>
        </w:rPr>
        <w:t>5. Порядок внесения, блокирования и прекращения блокирования денежных средств в качестве задатка</w:t>
      </w:r>
    </w:p>
    <w:p w14:paraId="40D9A889">
      <w:pPr>
        <w:spacing w:line="240" w:lineRule="auto"/>
        <w:ind w:left="14" w:firstLine="709"/>
        <w:jc w:val="both"/>
        <w:rPr>
          <w:b/>
          <w:sz w:val="28"/>
        </w:rPr>
      </w:pPr>
    </w:p>
    <w:p w14:paraId="1C36703E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5.1. Для участия в аукционе устанавливается требование о внесении задатка.</w:t>
      </w:r>
    </w:p>
    <w:p w14:paraId="29BFBCDF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5.2. В целях исполнения требований о внесении задатка для участия в аукционе, Заявитель с учетом требований Раздела 4 Извещения обеспечивает наличие денежных средств на счёте Оператора электронной площадки в размере, не менее суммы задатка, указанного в пункте 2.5 Извещения. Задаток должен быть внесен до даты окончания подачи заявок.</w:t>
      </w:r>
    </w:p>
    <w:p w14:paraId="145F4C40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Перечисление денежных средств на счёт Оператора электронной площадки производится в соответствии с Регламентом и Инструкциями, по следующим реквизитам:</w:t>
      </w:r>
    </w:p>
    <w:p w14:paraId="2C8B60D8">
      <w:pPr>
        <w:spacing w:line="240" w:lineRule="auto"/>
        <w:ind w:left="14" w:firstLine="709"/>
        <w:jc w:val="both"/>
        <w:rPr>
          <w:b/>
          <w:sz w:val="28"/>
        </w:rPr>
      </w:pPr>
    </w:p>
    <w:p w14:paraId="4D776973">
      <w:pPr>
        <w:spacing w:line="240" w:lineRule="auto"/>
        <w:ind w:left="14" w:firstLine="709"/>
        <w:jc w:val="both"/>
        <w:rPr>
          <w:b/>
          <w:sz w:val="28"/>
        </w:rPr>
      </w:pPr>
      <w:r>
        <w:rPr>
          <w:b/>
          <w:sz w:val="28"/>
        </w:rPr>
        <w:t xml:space="preserve">Реквизиты счета для перечисления задатка: </w:t>
      </w:r>
    </w:p>
    <w:p w14:paraId="70A1E322">
      <w:pPr>
        <w:spacing w:line="240" w:lineRule="auto"/>
        <w:ind w:left="14" w:firstLine="709"/>
        <w:jc w:val="both"/>
        <w:rPr>
          <w:b/>
          <w:sz w:val="28"/>
        </w:rPr>
      </w:pPr>
    </w:p>
    <w:tbl>
      <w:tblPr>
        <w:tblStyle w:val="3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864"/>
        <w:gridCol w:w="5377"/>
      </w:tblGrid>
      <w:tr w14:paraId="0A1AA2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3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3794FFAB">
            <w:pPr>
              <w:spacing w:line="240" w:lineRule="auto"/>
              <w:ind w:firstLine="709"/>
              <w:rPr>
                <w:b/>
                <w:color w:val="444444"/>
                <w:sz w:val="28"/>
              </w:rPr>
            </w:pPr>
            <w:r>
              <w:rPr>
                <w:b/>
                <w:color w:val="202020"/>
                <w:sz w:val="28"/>
              </w:rPr>
              <w:t>Получатель</w:t>
            </w:r>
          </w:p>
        </w:tc>
        <w:tc>
          <w:tcPr>
            <w:tcW w:w="5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5F09B2B7">
            <w:pPr>
              <w:spacing w:line="240" w:lineRule="auto"/>
              <w:ind w:firstLine="709"/>
              <w:rPr>
                <w:color w:val="444444"/>
                <w:sz w:val="28"/>
              </w:rPr>
            </w:pPr>
            <w:r>
              <w:rPr>
                <w:color w:val="202020"/>
                <w:sz w:val="28"/>
              </w:rPr>
              <w:t>ООО «РТС-тендер»</w:t>
            </w:r>
          </w:p>
        </w:tc>
      </w:tr>
      <w:tr w14:paraId="5EDE27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3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64B6DF58">
            <w:pPr>
              <w:spacing w:line="240" w:lineRule="auto"/>
              <w:ind w:firstLine="709"/>
              <w:rPr>
                <w:b/>
                <w:color w:val="444444"/>
                <w:sz w:val="28"/>
              </w:rPr>
            </w:pPr>
            <w:r>
              <w:rPr>
                <w:b/>
                <w:color w:val="202020"/>
                <w:sz w:val="28"/>
              </w:rPr>
              <w:t>Наименование банка</w:t>
            </w:r>
          </w:p>
        </w:tc>
        <w:tc>
          <w:tcPr>
            <w:tcW w:w="5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5BC0BFBE">
            <w:pPr>
              <w:spacing w:line="240" w:lineRule="auto"/>
              <w:ind w:firstLine="709"/>
              <w:rPr>
                <w:color w:val="444444"/>
                <w:sz w:val="28"/>
              </w:rPr>
            </w:pPr>
            <w:r>
              <w:rPr>
                <w:color w:val="202020"/>
                <w:sz w:val="28"/>
              </w:rPr>
              <w:t>Филиал «Корпоративный» ПАО «Совкомбанк»</w:t>
            </w:r>
          </w:p>
        </w:tc>
      </w:tr>
      <w:tr w14:paraId="6B07FA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3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077E3799">
            <w:pPr>
              <w:spacing w:line="240" w:lineRule="auto"/>
              <w:ind w:firstLine="709"/>
              <w:rPr>
                <w:b/>
                <w:color w:val="444444"/>
                <w:sz w:val="28"/>
              </w:rPr>
            </w:pPr>
            <w:r>
              <w:rPr>
                <w:b/>
                <w:color w:val="202020"/>
                <w:sz w:val="28"/>
              </w:rPr>
              <w:t>Расчетный счёт</w:t>
            </w:r>
          </w:p>
        </w:tc>
        <w:tc>
          <w:tcPr>
            <w:tcW w:w="5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401FDCF9">
            <w:pPr>
              <w:spacing w:line="240" w:lineRule="auto"/>
              <w:ind w:firstLine="709"/>
              <w:rPr>
                <w:color w:val="444444"/>
                <w:sz w:val="28"/>
              </w:rPr>
            </w:pPr>
            <w:r>
              <w:rPr>
                <w:color w:val="202020"/>
                <w:sz w:val="28"/>
              </w:rPr>
              <w:t>40702810512030016362</w:t>
            </w:r>
          </w:p>
        </w:tc>
      </w:tr>
      <w:tr w14:paraId="5C0F6B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3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7D0D50F1">
            <w:pPr>
              <w:spacing w:line="240" w:lineRule="auto"/>
              <w:ind w:firstLine="709"/>
              <w:rPr>
                <w:b/>
                <w:color w:val="444444"/>
                <w:sz w:val="28"/>
              </w:rPr>
            </w:pPr>
            <w:r>
              <w:rPr>
                <w:b/>
                <w:color w:val="202020"/>
                <w:sz w:val="28"/>
              </w:rPr>
              <w:t>Корр. счёт</w:t>
            </w:r>
          </w:p>
        </w:tc>
        <w:tc>
          <w:tcPr>
            <w:tcW w:w="5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2FD21ABB">
            <w:pPr>
              <w:spacing w:line="240" w:lineRule="auto"/>
              <w:ind w:firstLine="709"/>
              <w:rPr>
                <w:color w:val="444444"/>
                <w:sz w:val="28"/>
              </w:rPr>
            </w:pPr>
            <w:r>
              <w:rPr>
                <w:color w:val="202020"/>
                <w:sz w:val="28"/>
              </w:rPr>
              <w:t>30101810445250000360</w:t>
            </w:r>
          </w:p>
        </w:tc>
      </w:tr>
      <w:tr w14:paraId="49624E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3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098C31EC">
            <w:pPr>
              <w:spacing w:line="240" w:lineRule="auto"/>
              <w:ind w:firstLine="709"/>
              <w:rPr>
                <w:b/>
                <w:color w:val="444444"/>
                <w:sz w:val="28"/>
              </w:rPr>
            </w:pPr>
            <w:r>
              <w:rPr>
                <w:b/>
                <w:color w:val="202020"/>
                <w:sz w:val="28"/>
              </w:rPr>
              <w:t>БИК</w:t>
            </w:r>
          </w:p>
        </w:tc>
        <w:tc>
          <w:tcPr>
            <w:tcW w:w="5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499561AC">
            <w:pPr>
              <w:spacing w:line="240" w:lineRule="auto"/>
              <w:ind w:firstLine="709"/>
              <w:rPr>
                <w:color w:val="444444"/>
                <w:sz w:val="28"/>
              </w:rPr>
            </w:pPr>
            <w:r>
              <w:rPr>
                <w:color w:val="202020"/>
                <w:sz w:val="28"/>
              </w:rPr>
              <w:t>044525360</w:t>
            </w:r>
          </w:p>
        </w:tc>
      </w:tr>
      <w:tr w14:paraId="0B106D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3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125CB9C2">
            <w:pPr>
              <w:spacing w:line="240" w:lineRule="auto"/>
              <w:ind w:firstLine="709"/>
              <w:rPr>
                <w:b/>
                <w:color w:val="444444"/>
                <w:sz w:val="28"/>
              </w:rPr>
            </w:pPr>
            <w:r>
              <w:rPr>
                <w:b/>
                <w:color w:val="202020"/>
                <w:sz w:val="28"/>
              </w:rPr>
              <w:t>ИНН</w:t>
            </w:r>
          </w:p>
        </w:tc>
        <w:tc>
          <w:tcPr>
            <w:tcW w:w="5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5B536212">
            <w:pPr>
              <w:spacing w:line="240" w:lineRule="auto"/>
              <w:ind w:firstLine="709"/>
              <w:rPr>
                <w:color w:val="444444"/>
                <w:sz w:val="28"/>
              </w:rPr>
            </w:pPr>
            <w:r>
              <w:rPr>
                <w:color w:val="202020"/>
                <w:sz w:val="28"/>
              </w:rPr>
              <w:t>7710357167</w:t>
            </w:r>
          </w:p>
        </w:tc>
      </w:tr>
      <w:tr w14:paraId="3F1EC8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3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2C658658">
            <w:pPr>
              <w:spacing w:line="240" w:lineRule="auto"/>
              <w:ind w:firstLine="709"/>
              <w:rPr>
                <w:b/>
                <w:color w:val="444444"/>
                <w:sz w:val="28"/>
              </w:rPr>
            </w:pPr>
            <w:r>
              <w:rPr>
                <w:b/>
                <w:color w:val="202020"/>
                <w:sz w:val="28"/>
              </w:rPr>
              <w:t>КПП</w:t>
            </w:r>
          </w:p>
        </w:tc>
        <w:tc>
          <w:tcPr>
            <w:tcW w:w="5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24CFD73E">
            <w:pPr>
              <w:spacing w:line="240" w:lineRule="auto"/>
              <w:ind w:firstLine="709"/>
              <w:rPr>
                <w:color w:val="444444"/>
                <w:sz w:val="28"/>
              </w:rPr>
            </w:pPr>
            <w:r>
              <w:rPr>
                <w:color w:val="202020"/>
                <w:sz w:val="28"/>
              </w:rPr>
              <w:t>773001001</w:t>
            </w:r>
          </w:p>
        </w:tc>
      </w:tr>
      <w:tr w14:paraId="512C7E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3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0C4E3A5E">
            <w:pPr>
              <w:spacing w:line="240" w:lineRule="auto"/>
              <w:ind w:firstLine="709"/>
              <w:rPr>
                <w:b/>
                <w:color w:val="444444"/>
                <w:sz w:val="28"/>
              </w:rPr>
            </w:pPr>
            <w:r>
              <w:rPr>
                <w:b/>
                <w:color w:val="202020"/>
                <w:sz w:val="28"/>
              </w:rPr>
              <w:t>Назначение платежа</w:t>
            </w:r>
          </w:p>
        </w:tc>
        <w:tc>
          <w:tcPr>
            <w:tcW w:w="5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3EABDC7A">
            <w:pPr>
              <w:spacing w:line="240" w:lineRule="auto"/>
              <w:ind w:firstLine="709"/>
              <w:rPr>
                <w:color w:val="444444"/>
                <w:sz w:val="28"/>
              </w:rPr>
            </w:pPr>
            <w:r>
              <w:rPr>
                <w:color w:val="202020"/>
                <w:sz w:val="28"/>
              </w:rPr>
              <w:t>Внесение гарантийного обеспечения по Соглашению о внесении гарантийного</w:t>
            </w:r>
            <w:r>
              <w:rPr>
                <w:color w:val="202020"/>
                <w:sz w:val="28"/>
              </w:rPr>
              <w:br w:type="textWrapping"/>
            </w:r>
            <w:r>
              <w:rPr>
                <w:color w:val="202020"/>
                <w:sz w:val="28"/>
              </w:rPr>
              <w:t>обеспечения, № аналитического счета _________, без НДС.</w:t>
            </w:r>
          </w:p>
        </w:tc>
      </w:tr>
    </w:tbl>
    <w:p w14:paraId="5B627BE0">
      <w:pPr>
        <w:spacing w:line="240" w:lineRule="auto"/>
        <w:ind w:left="14" w:firstLine="709"/>
        <w:jc w:val="both"/>
        <w:rPr>
          <w:sz w:val="28"/>
        </w:rPr>
      </w:pPr>
    </w:p>
    <w:p w14:paraId="7DB37B6C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Образец платежного поручения приведен на электронной площадке по адресу: https://www.rts-tender.ru/details/platform-property-sales-details.</w:t>
      </w:r>
    </w:p>
    <w:p w14:paraId="00F72B6F">
      <w:pPr>
        <w:widowControl w:val="0"/>
        <w:spacing w:line="240" w:lineRule="auto"/>
        <w:ind w:firstLine="709"/>
        <w:rPr>
          <w:sz w:val="28"/>
        </w:rPr>
      </w:pPr>
      <w:r>
        <w:rPr>
          <w:sz w:val="28"/>
        </w:rPr>
        <w:t>Денежные средства в размере, равном задатку, указанному в пункте 2.5 Извещения, блокируются Оператором электронной площадки на аналитическом счете Заявителя в соответствии с Регламентом и Инструкциями. Основанием для блокирования денежных средств является Заявка, направленная Оператору электронной площадки. Заблокированные на счете Заявителя денежные средства являются задатком.</w:t>
      </w:r>
    </w:p>
    <w:p w14:paraId="4AFDAB50">
      <w:pPr>
        <w:spacing w:line="240" w:lineRule="auto"/>
        <w:ind w:left="14" w:firstLine="709"/>
        <w:jc w:val="both"/>
        <w:rPr>
          <w:b/>
          <w:sz w:val="28"/>
        </w:rPr>
      </w:pPr>
      <w:r>
        <w:rPr>
          <w:b/>
          <w:sz w:val="28"/>
        </w:rPr>
        <w:t>Подача Заявки и блокирование задатка является заключением Соглашения о задатке.</w:t>
      </w:r>
    </w:p>
    <w:p w14:paraId="0D7B6BFC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5.3. Прекращение блокирования денежных средств на счете Заявителя в соответствии с Регламентом и Инструкциями производится Оператором электронной площадки в следующем порядке:</w:t>
      </w:r>
    </w:p>
    <w:p w14:paraId="022C1E9D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для Заявителя, отозвавшего Заявку до окончания срока приема Заявок, установленного пунктом  2.8  Извещения, – в течение 3 рабочих дней со дня поступления уведомления об отзыве Заявки в соответствии с Регламентом и Инструкциями;</w:t>
      </w:r>
    </w:p>
    <w:p w14:paraId="60D63D6F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для Заявителя, не допущенного к участию в аукционе, – в течение 3 рабочих дней со дня оформления Протокола рассмотрения заявок на участие в аукционе в соответствии с Регламентом и Инструкциями;</w:t>
      </w:r>
    </w:p>
    <w:p w14:paraId="61B23C46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для участников аукциона (далее - Участник), участвовавших в аукционе, но не победивших в нем, – в течение 3 рабочих дней со дня подписания Протокола о результатах аукциона в соответствии с Регламентом и Инструкциями.</w:t>
      </w:r>
    </w:p>
    <w:p w14:paraId="14846548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5.4. Задаток, внесенный лицом, признанным победителем аукциона (далее – Победитель), а также задаток, внесенный иным лицом, с которым договор аренды земельного участка заключается в соответствии с пунктами 13 и 14 статьи 39.12 Земельного кодекса Российской Федерации, засчитываются в счет арендной платы за Земельный участок. Перечисление задатка Арендодателю в счет арендной платы за земельный участок осуществляется Оператором электронной площадки в соответствии с Регламентом и Инструкциями.</w:t>
      </w:r>
    </w:p>
    <w:p w14:paraId="15DB371D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Задатки, внесенные указанными в настоящем пункте лицами, не заключившими в установленном в Извещении порядке договора аренды земельного участка вследствие уклонения от заключения указанного договора, не возвращаются.</w:t>
      </w:r>
    </w:p>
    <w:p w14:paraId="71B1761F">
      <w:pPr>
        <w:spacing w:line="240" w:lineRule="auto"/>
        <w:ind w:left="14" w:firstLine="709"/>
        <w:jc w:val="both"/>
        <w:rPr>
          <w:sz w:val="28"/>
        </w:rPr>
      </w:pPr>
    </w:p>
    <w:p w14:paraId="310EE5AA">
      <w:pPr>
        <w:spacing w:line="240" w:lineRule="auto"/>
        <w:ind w:left="14" w:firstLine="709"/>
        <w:jc w:val="center"/>
        <w:rPr>
          <w:sz w:val="28"/>
        </w:rPr>
      </w:pPr>
      <w:r>
        <w:rPr>
          <w:sz w:val="28"/>
        </w:rPr>
        <w:t>6. Порядок, форма и срок приема и отзыва Заявок</w:t>
      </w:r>
    </w:p>
    <w:p w14:paraId="093BB610">
      <w:pPr>
        <w:spacing w:line="240" w:lineRule="auto"/>
        <w:ind w:left="14" w:firstLine="709"/>
        <w:jc w:val="both"/>
        <w:rPr>
          <w:b/>
          <w:sz w:val="28"/>
        </w:rPr>
      </w:pPr>
    </w:p>
    <w:p w14:paraId="0BA2C1CC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6.1. Прием заявок обеспечивается Оператором электронной площадки в соответствии с Регламентом и Инструкциями. Один Заявитель вправе подать только одну Заявку.</w:t>
      </w:r>
    </w:p>
    <w:p w14:paraId="6D245510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 xml:space="preserve">6.2. Заявитель с учетом требований Разделов 4, 5, 6 подает заявку в соответствии с Регламентом и Инструкциями. </w:t>
      </w:r>
    </w:p>
    <w:p w14:paraId="076816F7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6.3. Заявка направляется Заявителем Оператору электронной площадки в сроки, указанные в пунктах 2.7, 2.8 Извещения, путем:</w:t>
      </w:r>
    </w:p>
    <w:p w14:paraId="148EEBC4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6.3.1. заполнения Заявителем ее электронной формы с приложением указанных в настоящем пункте документов в форме электронных документов или электронных образов документов, то есть документов на бумажном носителе, преобразованных в электронно-цифровую форму путем сканирования с сохранением их реквизитов:</w:t>
      </w:r>
    </w:p>
    <w:p w14:paraId="33787695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 xml:space="preserve">- копии документов, удостоверяющих личность Заявителя (для граждан, в том числе зарегистрированных в качестве индивидуального предпринимателя) (в случае представления копии паспорта гражданина Российской Федерации представляются копии 20 (двадцати) страниц паспорта: от 1-ой страницы с изображением Государственного герба Российской Федерации по 20-ую страницу с «Извлечением из Положения о паспорте гражданина Российской Федерации» включительно);  </w:t>
      </w:r>
    </w:p>
    <w:p w14:paraId="3FF4FC17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 свидетельство о госрегистрации организации с указанием ИНН и ОГРН, свидетельство о постановке на налоговый учёт по месту юридического адреса, устав (для юридических лиц);</w:t>
      </w:r>
    </w:p>
    <w:p w14:paraId="5EAAD97A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14:paraId="2B703931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документы, подтверждающие внесение задатка.*</w:t>
      </w:r>
    </w:p>
    <w:p w14:paraId="163857F0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*При подаче Заявителем Заявки в соответствии с Регламентом и Инструкциями, информация о внесении Заявителем задатка формируется Оператором электронной площадки и направляется Организатору аукциона.</w:t>
      </w:r>
    </w:p>
    <w:p w14:paraId="129ED4A0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6.3.2. подписания Заявки ЭП Заявителя в соответствии с Регламентом и Инструкциями.</w:t>
      </w:r>
    </w:p>
    <w:p w14:paraId="0CA999BF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6.4. Заявка и прилагаемые к ней документы направляются единовременно в соответствии с Регламентом и Инструкциями. Не допускается раздельного направления Заявки и приложенных к ней документов, направление дополнительных документов после подачи Заявки или замена ранее направленных документов без отзыва Заявки в соответствии с Регламентом и Инструкциями.</w:t>
      </w:r>
    </w:p>
    <w:p w14:paraId="11B77E9B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6.5. В соответствии с Регламентом и Инструкциями Оператор электронной площадки возвращает Заявку Заявителю в случае:</w:t>
      </w:r>
    </w:p>
    <w:p w14:paraId="3B7DC4BF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предоставления Заявки, подписанной ЭП лица, не уполномоченного действовать от имени Заявителя;</w:t>
      </w:r>
    </w:p>
    <w:p w14:paraId="6978A41F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подачи одним Заявителем двух и более Заявок при условии, что поданные ранее Заявки не отозваны;</w:t>
      </w:r>
    </w:p>
    <w:p w14:paraId="647EA1E8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получения Заявки после установленных в пункте 2.8 Извещении дня и времени окончания срока приема Заявок.</w:t>
      </w:r>
    </w:p>
    <w:p w14:paraId="0FCB54AB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Одновременно с возвратом Заявки Оператор электронной площадки уведомляет Заявителя об основаниях ее возврата.</w:t>
      </w:r>
    </w:p>
    <w:p w14:paraId="6709C77C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Возврат Заявок по иным основаниям не допускается.</w:t>
      </w:r>
    </w:p>
    <w:p w14:paraId="5A9009EC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6.6. В случае отсутствия у Оператора электронной площадки оснований возврата Заявки Заявителю, Оператор электронной площадки регистрирует Заявку в соответствии с Регламентом и Инструкциями.</w:t>
      </w:r>
    </w:p>
    <w:p w14:paraId="46626BF8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При этом Оператор электронной площадки направляет Заявителю уведомление о поступлении Заявки в соответствии с Регламентом и Инструкциями.</w:t>
      </w:r>
    </w:p>
    <w:p w14:paraId="6D91023D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6.7. Заявитель вправе отозвать Заявку в любое время до установленных даты и времени окончания срока приема Заявок (пункт 2.8 Извещения) в соответствии с Регламентом и Инструкциями.</w:t>
      </w:r>
    </w:p>
    <w:p w14:paraId="2362BD27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6.8. Заявитель после отзыва Заявки вправе повторно подать Заявку до установленных даты и времени окончания срока приема Заявок (пункт 2.8 Извещения) в порядке, установленном пунктами 6.1-6.6 Извещения.</w:t>
      </w:r>
    </w:p>
    <w:p w14:paraId="05921D1D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6.9. Прием Заявок прекращается Оператором электронной площадки с помощью программных и технических средств в дату и время окончания срока приема Заявок, указанные в пункте 2.8 Извещения.</w:t>
      </w:r>
    </w:p>
    <w:p w14:paraId="264C7B74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6.10. Ответственность за достоверность указанной в Заявке информации и приложенных к ней документов несет Заявитель.</w:t>
      </w:r>
    </w:p>
    <w:p w14:paraId="4FA669F7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6.11. После окончания срока приема Заявок (пункт 2.8 Извещения) Оператор электронной площадки направляет Заявки Организатору аукциона в соответствии с Регламентом и Инструкциями.</w:t>
      </w:r>
    </w:p>
    <w:p w14:paraId="4FD4EC6C">
      <w:pPr>
        <w:spacing w:line="240" w:lineRule="auto"/>
        <w:ind w:left="14" w:firstLine="709"/>
        <w:jc w:val="both"/>
        <w:rPr>
          <w:sz w:val="28"/>
        </w:rPr>
      </w:pPr>
    </w:p>
    <w:p w14:paraId="0B2FA7A4">
      <w:pPr>
        <w:spacing w:line="240" w:lineRule="auto"/>
        <w:ind w:left="14" w:firstLine="709"/>
        <w:jc w:val="center"/>
        <w:rPr>
          <w:sz w:val="28"/>
        </w:rPr>
      </w:pPr>
      <w:r>
        <w:rPr>
          <w:sz w:val="28"/>
        </w:rPr>
        <w:t>7. Аукционная комиссия</w:t>
      </w:r>
    </w:p>
    <w:p w14:paraId="0F8BE96D">
      <w:pPr>
        <w:spacing w:line="240" w:lineRule="auto"/>
        <w:ind w:left="14" w:firstLine="709"/>
        <w:jc w:val="both"/>
        <w:rPr>
          <w:b/>
          <w:sz w:val="28"/>
        </w:rPr>
      </w:pPr>
    </w:p>
    <w:p w14:paraId="5FE7227B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7.1. Аукционная комиссия формируется Организатором аукциона и осуществляет следующие полномочия:</w:t>
      </w:r>
    </w:p>
    <w:p w14:paraId="237AE97E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рассматривает Заявки и прилагаемые к ней документы на предмет соответствия требованиям, установленным Извещением;</w:t>
      </w:r>
    </w:p>
    <w:p w14:paraId="070FC1F2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принимает решение о допуске к участию в аукционе и признании Заявителей Участниками или об отказе в допуске Заявителей к участию в аукционе, которое оформляется Протоколом рассмотрения заявок на участие в аукционе, подписываемым всеми присутствующими членами Аукционной комиссией;</w:t>
      </w:r>
    </w:p>
    <w:p w14:paraId="5F8B509D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оформляет и подписывает Протокол о результатах аукциона.</w:t>
      </w:r>
    </w:p>
    <w:p w14:paraId="6D5D419B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7.2. Аукционная комиссия правомочна осуществлять функции и полномочия, если на ее заседании присутствует не менее пятидесяти процентов общего числа ее членов, при этом общее число членов Аукционной комиссии должно быть не менее пяти человек.</w:t>
      </w:r>
    </w:p>
    <w:p w14:paraId="0636EBE1">
      <w:pPr>
        <w:spacing w:line="240" w:lineRule="auto"/>
        <w:ind w:left="14" w:firstLine="709"/>
        <w:jc w:val="center"/>
        <w:rPr>
          <w:sz w:val="28"/>
        </w:rPr>
      </w:pPr>
    </w:p>
    <w:p w14:paraId="2DA3E7B1">
      <w:pPr>
        <w:spacing w:line="240" w:lineRule="auto"/>
        <w:ind w:left="14" w:firstLine="709"/>
        <w:jc w:val="center"/>
        <w:rPr>
          <w:sz w:val="28"/>
        </w:rPr>
      </w:pPr>
      <w:r>
        <w:rPr>
          <w:sz w:val="28"/>
        </w:rPr>
        <w:t>8. Порядок рассмотрения Заявок</w:t>
      </w:r>
    </w:p>
    <w:p w14:paraId="7DE95BCE">
      <w:pPr>
        <w:spacing w:line="240" w:lineRule="auto"/>
        <w:ind w:left="14" w:firstLine="709"/>
        <w:jc w:val="both"/>
        <w:rPr>
          <w:b/>
          <w:sz w:val="28"/>
        </w:rPr>
      </w:pPr>
    </w:p>
    <w:p w14:paraId="1EB6901A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8.1. Рассмотрение Заявок осуществляется Аукционной комиссией.</w:t>
      </w:r>
    </w:p>
    <w:p w14:paraId="2A5AFF0B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8.2. Заявитель не допускается к участию в аукционе в следующих случаях:</w:t>
      </w:r>
    </w:p>
    <w:p w14:paraId="04F69200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непредставление необходимых для участия в аукционе документов или представление недостоверных сведений;</w:t>
      </w:r>
    </w:p>
    <w:p w14:paraId="285D4D14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непоступление задатка на дату рассмотрения Заявок на участие в аукционе;</w:t>
      </w:r>
    </w:p>
    <w:p w14:paraId="6411BCD8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подача Заявки лицом, которое в соответствии с Земельным кодексом Российской Федерации и другими федеральными законами не имеет права быть Участником и приобрести земельный участок в аренду;</w:t>
      </w:r>
    </w:p>
    <w:p w14:paraId="70E841FC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</w:t>
      </w:r>
    </w:p>
    <w:p w14:paraId="7FAAF874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8.3. По результатам рассмотрения Аукционной комиссией Заявок Оператор электронной площадки в соответствии с Регламентом и Инструкциями:</w:t>
      </w:r>
    </w:p>
    <w:p w14:paraId="6C3C0BB5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направляет Заявителям, допущенным к участию в аукционе и признанным Участниками и Заявителям, не допущенным к участию в аукционе, уведомления о принятых в их отношении решениях, не позднее установленных в Извещении дня и времени начала проведения аукциона;</w:t>
      </w:r>
    </w:p>
    <w:p w14:paraId="478B3C2C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размещает Протокол рассмотрения заявок на участие в аукционе на электронной площадке.</w:t>
      </w:r>
    </w:p>
    <w:p w14:paraId="0A501E47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8.4. По результатам рассмотрения Аукционной комиссией Заявок Организатор аукциона размещает Протокол рассмотрения заявок на участие в аукционе на Официальном сайте торгов  не позднее, чем на следующий день после дня подписания указанного протокола.</w:t>
      </w:r>
    </w:p>
    <w:p w14:paraId="728EC352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8.5. Заявитель, в соответствии с полученным им уведомлением Участника, в соответствии с Регламентом и Инструкциями считается участвующим в аукционе с даты и времени начала проведения аукциона, указанных в пункте 2.11 Извещения.</w:t>
      </w:r>
    </w:p>
    <w:p w14:paraId="701E2B2F">
      <w:pPr>
        <w:spacing w:line="240" w:lineRule="auto"/>
        <w:ind w:left="14" w:firstLine="709"/>
        <w:jc w:val="both"/>
        <w:rPr>
          <w:sz w:val="28"/>
        </w:rPr>
      </w:pPr>
    </w:p>
    <w:p w14:paraId="7DD7F7DC">
      <w:pPr>
        <w:spacing w:line="240" w:lineRule="auto"/>
        <w:ind w:left="14" w:firstLine="709"/>
        <w:jc w:val="center"/>
        <w:rPr>
          <w:sz w:val="28"/>
        </w:rPr>
      </w:pPr>
      <w:r>
        <w:rPr>
          <w:sz w:val="28"/>
        </w:rPr>
        <w:t>9. Порядок проведения аукциона</w:t>
      </w:r>
    </w:p>
    <w:p w14:paraId="18161AF2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9.1. Проведение аукциона в соответствии с Регламентом и Инструкциями обеспечивается Оператором электронной площадки.</w:t>
      </w:r>
    </w:p>
    <w:p w14:paraId="2305C6BF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 xml:space="preserve">9.2. В аукционе могут участвовать только Заявители, допущенные к участию в аукционе и признанные Участниками. Оператор электронной площадки обеспечивает Участникам возможность принять участие в аукционе. </w:t>
      </w:r>
    </w:p>
    <w:p w14:paraId="5AC629E5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9.3. Процедура аукциона проводится в день и время, указанные в Извещении. Время проведения аукциона не должно совпадать со временем проведения профилактических работ на электронной площадке.</w:t>
      </w:r>
    </w:p>
    <w:p w14:paraId="317171EB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9.4. Аукцион проводится путем повышения Начальной цены Предмета аукциона на «шаг аукциона».</w:t>
      </w:r>
    </w:p>
    <w:p w14:paraId="1033BF4A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9.5. Подача предложений о цене (торговая сессия) в ходе аукциона  возможна в течение установленного временного интервала.</w:t>
      </w:r>
    </w:p>
    <w:p w14:paraId="629AF900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9.6. Оператор электронной площадки размещает в торговой секции лучшее текущее предложение о цене и время его поступления, а также время, оставшееся до истечения срока предоставления предложений о цене. Если в течение времени для подачи предложений о цене не поступает ни одного предложения о цене, которое предусматривало бы  более высокую цену предмета аукциона, аукцион при помощи программных и технических средств электронной площадки завершается. В  случае поступления предложения о более высокой цене предмета аукциона, время предоставления  следующих предложений о цене предмета аукциона продлевается на установленный временной интервал.</w:t>
      </w:r>
    </w:p>
    <w:p w14:paraId="7B2F060C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9.7. Победителем признается Участник, предложивший наибольшую цену Предмета аукциона.</w:t>
      </w:r>
    </w:p>
    <w:p w14:paraId="6B25D657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9.8. Ход проведения процедуры подачи предложений о цене оператором электронной площадки фиксируется в электронном журнале, который направляется организатору аукциона после завершения аукциона.</w:t>
      </w:r>
    </w:p>
    <w:p w14:paraId="3D725E59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9.9 Аукционная комиссия на основании журнала хода торгов определяет победителя аукциона. Результаты аукциона  оформляются Протоколом, который составляет организатор аукциона. Протокол о результатах аукциона размещается на официальном сайте в течение одного рабочего дня со дня подписания данного  Протокола.</w:t>
      </w:r>
    </w:p>
    <w:p w14:paraId="228A49BD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9.10. Оператор электронной площадки приостанавливает проведение аукциона в случае технологического сбоя, зафиксированного программными и техническими средствами электронной площадки. Не позднее, чем за 3 (три) часа до времени возобновления проведения аукциона, в соответствии с Регламентом и Инструкциями Участники получают уведомления от Оператора электронной площадки с указанием даты и времени возобновления проведения аукциона.</w:t>
      </w:r>
    </w:p>
    <w:p w14:paraId="09E120BD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9.11. Аукцион признается несостоявшимся в случаях, если:</w:t>
      </w:r>
    </w:p>
    <w:p w14:paraId="7DD12EEB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по окончании срока подачи Заявок была подана только одна Заявка;</w:t>
      </w:r>
    </w:p>
    <w:p w14:paraId="38EA2C94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по окончании срока подачи Заявок не подано ни одной Заявки;</w:t>
      </w:r>
    </w:p>
    <w:p w14:paraId="032FBB3A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на основании результатов рассмотрения Заявок принято решение об отказе в допуске к участию в аукционе всех Заявителей;</w:t>
      </w:r>
    </w:p>
    <w:p w14:paraId="117AA326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на основании результатов рассмотрения Заявок принято решение о допуске к участию в аукционе и признании Участником только одного Заявителя;</w:t>
      </w:r>
    </w:p>
    <w:p w14:paraId="7028D532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- в случае если в ходе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14:paraId="2008BDFE">
      <w:pPr>
        <w:spacing w:line="240" w:lineRule="auto"/>
        <w:ind w:left="14" w:firstLine="709"/>
        <w:jc w:val="center"/>
        <w:rPr>
          <w:sz w:val="28"/>
        </w:rPr>
      </w:pPr>
      <w:r>
        <w:rPr>
          <w:sz w:val="28"/>
        </w:rPr>
        <w:t>10. Условия и сроки заключения договора аренды земельного участка</w:t>
      </w:r>
    </w:p>
    <w:p w14:paraId="76AE8E3A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10.1. Заключение договора аренды земельного участка осуществляется в порядке, предусмотренном Гражданским кодексом Российской Федерации, Земельным кодексом Российской Федерации, иными федеральными законами и нормативно-правовыми актами, а также Извещением.</w:t>
      </w:r>
    </w:p>
    <w:p w14:paraId="40D020E4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10.2. В случае если аукцион признан несостоявшимся и только один Заявитель допущен к участию в аукционе и признан Участником, Арендодатель в течение 5 календарных дней со дня подписания Протокола рассмотрения заявок направляет Заявителю подписанный проект договора аренды земельного участка. При этом размер ежегодной арендной платы по договору аренды земельного участка определяется в размере, равном Начальной цене предмета аукциона.</w:t>
      </w:r>
    </w:p>
    <w:p w14:paraId="586B21D1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10.3. В случае если по окончании срока подачи Заявок подана только одна Заявка, при условии соответствия Заявки и Заявителя, подавшего указанную Заявку, всем требованиям, указанным в Извещении, Арендодатель в течение 5 календарных дней со дня рассмотрения указанной Заявки направляет Заявителю подписанный проект договора аренды земельного участка. При этом размер ежегодной арендной платы по договору аренды земельного участка определяется в размере, равном Начальной цене предмета аукциона.</w:t>
      </w:r>
    </w:p>
    <w:p w14:paraId="4B2FAB7B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10.4 Арендодатель направляет Победителю аукциона подписанный проект договора аренды земельного участка в пятидневный срок со дня составления Протокола о результатах аукциона.</w:t>
      </w:r>
    </w:p>
    <w:p w14:paraId="6BDD586D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10.5. Не допускается заключение договора аренды земельного участка ранее, чем через 10 (десять) дней со дня размещения информации о результатах аукциона на Официальном сайте торгов.</w:t>
      </w:r>
    </w:p>
    <w:p w14:paraId="48076FFD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10.6. Победитель аукциона или иное лицо, с которым заключается договор аренды земельного участка в соответствии с Земельным кодексом Российской Федерации, обязаны подписать договор аренды земельного участка в течение 10 рабочих дней со дня направления им такого договора.</w:t>
      </w:r>
    </w:p>
    <w:p w14:paraId="5DF233C9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10.7. Если договор аренды земельного участка в течение 10 рабочих дней со дня направления проекта договора аренды земельного участка Победителю аукциона не был им подписан и представлен Арендодателю, Арендодатель предлагает заключить указанный договор иному Участнику, который сделал предпоследнее предложение о цене Предмета аукциона, по цене, предложенной Победителем аукциона.</w:t>
      </w:r>
    </w:p>
    <w:p w14:paraId="25746AEE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10.8. В случае если Победитель аукциона или иное лицо, с которым заключается договор аренды земельного участка в соответствии с пунктами 10.2 и 10.3 Извещения, в течение 10 рабочих дней со дня направления Арендодателем проекта указанного договора аренды, не подписал и не представил Арендодателю указанный договор, Арендодатель направляет сведения в Федеральную антимонопольную службу России (в соответствии с постановлением Правительства Российской Федерации от 02.03.2015 № 187 «О внесении изменений в Положение о Федеральной антимонопольной службе») для включения в реестр недобросовестных Участников аукциона.</w:t>
      </w:r>
    </w:p>
    <w:p w14:paraId="6E5C8EF3">
      <w:pPr>
        <w:spacing w:line="240" w:lineRule="auto"/>
        <w:ind w:left="14" w:firstLine="709"/>
        <w:jc w:val="both"/>
        <w:rPr>
          <w:sz w:val="28"/>
        </w:rPr>
      </w:pPr>
      <w:r>
        <w:rPr>
          <w:sz w:val="28"/>
        </w:rPr>
        <w:t>10.9. В случае если в течение 10 рабочих дней со дня направления Участнику, который сделал предпоследнее предложение о цене Предмета аукциона, проекта договора аренды земельного участка, этот Участник не представил Арендодателю подписанный со своей стороны указанный договор, Арендодатель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14:paraId="1CDD37E4">
      <w:pPr>
        <w:pStyle w:val="10"/>
        <w:tabs>
          <w:tab w:val="left" w:pos="851"/>
          <w:tab w:val="left" w:pos="993"/>
        </w:tabs>
        <w:spacing w:before="120" w:line="240" w:lineRule="auto"/>
        <w:ind w:left="425"/>
        <w:jc w:val="center"/>
        <w:rPr>
          <w:sz w:val="28"/>
        </w:rPr>
      </w:pPr>
      <w:r>
        <w:rPr>
          <w:sz w:val="28"/>
        </w:rPr>
        <w:t>11. Решение об отказе в проведении аукциона</w:t>
      </w:r>
    </w:p>
    <w:p w14:paraId="63F4E1A2">
      <w:pPr>
        <w:pStyle w:val="10"/>
        <w:tabs>
          <w:tab w:val="left" w:pos="851"/>
          <w:tab w:val="left" w:pos="993"/>
        </w:tabs>
        <w:spacing w:before="120" w:line="240" w:lineRule="auto"/>
        <w:jc w:val="both"/>
        <w:rPr>
          <w:sz w:val="28"/>
        </w:rPr>
      </w:pPr>
      <w:r>
        <w:rPr>
          <w:b/>
          <w:sz w:val="24"/>
        </w:rPr>
        <w:tab/>
      </w:r>
      <w:r>
        <w:rPr>
          <w:sz w:val="28"/>
        </w:rPr>
        <w:t xml:space="preserve">Организатор аукциона вправе принять решение об отказе в проведении аукциона в любое время, но не позднее, чем за 3 дня до наступления даты его проведения. </w:t>
      </w:r>
    </w:p>
    <w:p w14:paraId="2F7BF00A">
      <w:pPr>
        <w:widowControl w:val="0"/>
        <w:spacing w:line="240" w:lineRule="auto"/>
        <w:ind w:firstLine="709"/>
        <w:jc w:val="center"/>
        <w:rPr>
          <w:sz w:val="28"/>
          <w:u w:val="single"/>
        </w:rPr>
      </w:pPr>
      <w:r>
        <w:rPr>
          <w:sz w:val="28"/>
          <w:u w:val="single"/>
        </w:rPr>
        <w:t>_______________________________________________</w:t>
      </w:r>
    </w:p>
    <w:p w14:paraId="5E363AC0">
      <w:pPr>
        <w:tabs>
          <w:tab w:val="left" w:pos="1215"/>
        </w:tabs>
        <w:spacing w:line="240" w:lineRule="auto"/>
        <w:ind w:firstLine="709"/>
        <w:jc w:val="both"/>
        <w:rPr>
          <w:sz w:val="28"/>
        </w:rPr>
      </w:pPr>
    </w:p>
    <w:p w14:paraId="4CF3C032">
      <w:pPr>
        <w:rPr>
          <w:sz w:val="20"/>
        </w:rPr>
      </w:pPr>
      <w:r>
        <w:rPr>
          <w:sz w:val="20"/>
        </w:rPr>
        <w:br w:type="page"/>
      </w:r>
    </w:p>
    <w:p w14:paraId="48FE20AB">
      <w:pPr>
        <w:spacing w:line="240" w:lineRule="auto"/>
        <w:ind w:left="5245" w:firstLine="709"/>
        <w:jc w:val="right"/>
        <w:rPr>
          <w:sz w:val="20"/>
        </w:rPr>
      </w:pPr>
      <w:r>
        <w:rPr>
          <w:sz w:val="20"/>
        </w:rPr>
        <w:t>УТВЕРЖДЕНО</w:t>
      </w:r>
    </w:p>
    <w:p w14:paraId="0629640B">
      <w:pPr>
        <w:spacing w:line="240" w:lineRule="auto"/>
        <w:ind w:left="5245" w:firstLine="709"/>
        <w:jc w:val="right"/>
        <w:rPr>
          <w:sz w:val="20"/>
        </w:rPr>
      </w:pPr>
      <w:r>
        <w:rPr>
          <w:sz w:val="20"/>
        </w:rPr>
        <w:t>постановлением администрации сельского поселения «село Некрасовка»</w:t>
      </w:r>
    </w:p>
    <w:p w14:paraId="139CA532">
      <w:pPr>
        <w:spacing w:line="240" w:lineRule="auto"/>
        <w:ind w:left="5245" w:firstLine="709"/>
        <w:jc w:val="right"/>
        <w:rPr>
          <w:sz w:val="20"/>
        </w:rPr>
      </w:pPr>
      <w:r>
        <w:rPr>
          <w:sz w:val="20"/>
        </w:rPr>
        <w:t>Хабаровского муниципального</w:t>
      </w:r>
    </w:p>
    <w:p w14:paraId="7E50E827">
      <w:pPr>
        <w:spacing w:line="240" w:lineRule="auto"/>
        <w:ind w:left="5245" w:firstLine="709"/>
        <w:jc w:val="right"/>
        <w:rPr>
          <w:sz w:val="20"/>
        </w:rPr>
      </w:pPr>
      <w:r>
        <w:rPr>
          <w:sz w:val="20"/>
        </w:rPr>
        <w:t>района Хабаровского края</w:t>
      </w:r>
    </w:p>
    <w:p w14:paraId="6F4509BF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right"/>
        <w:rPr>
          <w:rFonts w:ascii="Times New Roman" w:hAnsi="Times New Roman"/>
          <w:sz w:val="20"/>
        </w:rPr>
      </w:pPr>
      <w:r>
        <w:rPr>
          <w:rFonts w:hint="default" w:ascii="Times New Roman" w:hAnsi="Times New Roman"/>
          <w:sz w:val="20"/>
        </w:rPr>
        <w:t>От 10.08.2026 № 113</w:t>
      </w:r>
      <w:r>
        <w:rPr>
          <w:rFonts w:ascii="Times New Roman" w:hAnsi="Times New Roman"/>
          <w:sz w:val="20"/>
        </w:rPr>
        <w:t xml:space="preserve"> </w:t>
      </w:r>
      <w:r>
        <w:rPr>
          <w:rFonts w:hint="default" w:ascii="Times New Roman" w:hAnsi="Times New Roman"/>
          <w:sz w:val="20"/>
          <w:lang w:val="ru-RU"/>
        </w:rPr>
        <w:t xml:space="preserve"> </w:t>
      </w:r>
      <w:r>
        <w:rPr>
          <w:rFonts w:ascii="Times New Roman" w:hAnsi="Times New Roman"/>
          <w:sz w:val="20"/>
        </w:rPr>
        <w:t xml:space="preserve"> </w:t>
      </w:r>
    </w:p>
    <w:p w14:paraId="0F72046C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/>
          <w:b/>
          <w:sz w:val="23"/>
        </w:rPr>
      </w:pPr>
    </w:p>
    <w:p w14:paraId="3D04C604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/>
          <w:b/>
          <w:sz w:val="23"/>
        </w:rPr>
      </w:pPr>
      <w:r>
        <w:rPr>
          <w:rFonts w:ascii="Times New Roman" w:hAnsi="Times New Roman"/>
          <w:b/>
          <w:sz w:val="23"/>
        </w:rPr>
        <w:t>ПРОЕКТ</w:t>
      </w:r>
    </w:p>
    <w:p w14:paraId="278B270C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/>
          <w:b/>
          <w:sz w:val="23"/>
        </w:rPr>
      </w:pPr>
      <w:r>
        <w:rPr>
          <w:rFonts w:ascii="Times New Roman" w:hAnsi="Times New Roman"/>
          <w:b/>
          <w:sz w:val="23"/>
        </w:rPr>
        <w:t xml:space="preserve">ДОГОВОР АРЕНДЫ </w:t>
      </w:r>
    </w:p>
    <w:p w14:paraId="4526C478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/>
          <w:b/>
          <w:sz w:val="23"/>
        </w:rPr>
      </w:pPr>
      <w:r>
        <w:rPr>
          <w:rFonts w:ascii="Times New Roman" w:hAnsi="Times New Roman"/>
          <w:b/>
          <w:sz w:val="23"/>
        </w:rPr>
        <w:t>ЗЕМЕЛЬНОГО УЧАСТКА</w:t>
      </w:r>
    </w:p>
    <w:p w14:paraId="49B4BEFF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/>
          <w:b/>
          <w:sz w:val="23"/>
        </w:rPr>
      </w:pPr>
    </w:p>
    <w:p w14:paraId="64AEF5D7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/>
          <w:sz w:val="23"/>
        </w:rPr>
      </w:pPr>
    </w:p>
    <w:p w14:paraId="487822FF">
      <w:pPr>
        <w:pStyle w:val="11"/>
        <w:widowControl w:val="0"/>
        <w:tabs>
          <w:tab w:val="left" w:pos="567"/>
        </w:tabs>
        <w:spacing w:after="0" w:line="240" w:lineRule="auto"/>
        <w:ind w:left="-142"/>
        <w:jc w:val="both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  <w:t xml:space="preserve">с. Некрасовка             </w:t>
      </w:r>
      <w:r>
        <w:rPr>
          <w:rFonts w:ascii="Times New Roman" w:hAnsi="Times New Roman"/>
          <w:sz w:val="23"/>
        </w:rPr>
        <w:tab/>
      </w:r>
      <w:r>
        <w:rPr>
          <w:rFonts w:ascii="Times New Roman" w:hAnsi="Times New Roman"/>
          <w:sz w:val="23"/>
        </w:rPr>
        <w:tab/>
      </w:r>
      <w:r>
        <w:rPr>
          <w:rFonts w:ascii="Times New Roman" w:hAnsi="Times New Roman"/>
          <w:sz w:val="23"/>
        </w:rPr>
        <w:t xml:space="preserve">                                                                         «___» _________ г</w:t>
      </w:r>
    </w:p>
    <w:p w14:paraId="364DA318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/>
          <w:sz w:val="23"/>
        </w:rPr>
      </w:pPr>
    </w:p>
    <w:p w14:paraId="3B0F6284">
      <w:pPr>
        <w:pStyle w:val="11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73E452F5">
      <w:pPr>
        <w:pStyle w:val="11"/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Администрация сельского поселения «Село Некрасовка» Хабаровского муниципального района Хабаровского края, </w:t>
      </w:r>
      <w:r>
        <w:rPr>
          <w:rFonts w:ascii="Times New Roman" w:hAnsi="Times New Roman"/>
          <w:sz w:val="24"/>
        </w:rPr>
        <w:t xml:space="preserve">именуемая в дальнейшем «Арендодатель», в лице главы сельского поселения Тумачкова Егора Сергеевича, действующего на основании Устава с одной стороны и </w:t>
      </w:r>
    </w:p>
    <w:p w14:paraId="28B313C5">
      <w:pPr>
        <w:pStyle w:val="11"/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bookmarkStart w:id="0" w:name="_gjdgxs"/>
      <w:bookmarkEnd w:id="0"/>
      <w:r>
        <w:rPr>
          <w:rFonts w:ascii="Times New Roman" w:hAnsi="Times New Roman"/>
          <w:b/>
          <w:sz w:val="24"/>
        </w:rPr>
        <w:t>_________________________________________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>именуемый в дальнейшем «Арендатор», с другой стороны, заключили настоящий договор о нижеследующем:</w:t>
      </w:r>
    </w:p>
    <w:p w14:paraId="690DF5FD">
      <w:pPr>
        <w:pStyle w:val="11"/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bookmarkStart w:id="1" w:name="_ur4lg5fwo42j"/>
      <w:bookmarkEnd w:id="1"/>
    </w:p>
    <w:p w14:paraId="1C510068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1. Предмет договора</w:t>
      </w:r>
    </w:p>
    <w:p w14:paraId="4B4C751B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/>
          <w:b/>
          <w:sz w:val="24"/>
        </w:rPr>
      </w:pPr>
    </w:p>
    <w:p w14:paraId="23ABD7E9">
      <w:pPr>
        <w:pStyle w:val="11"/>
        <w:widowControl w:val="0"/>
        <w:tabs>
          <w:tab w:val="left" w:pos="567"/>
          <w:tab w:val="left" w:pos="851"/>
        </w:tabs>
        <w:spacing w:after="0" w:line="240" w:lineRule="auto"/>
        <w:ind w:left="-142"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1.1. По результатам проведения аукциона (протокол об итогах аукциона на право заключения договора аренды от ________________ №___________) Арендодатель передает, а Арендатор принимает в аренду </w:t>
      </w:r>
      <w:r>
        <w:rPr>
          <w:rFonts w:ascii="Times New Roman" w:hAnsi="Times New Roman"/>
          <w:b/>
          <w:sz w:val="24"/>
        </w:rPr>
        <w:t>земельный участок с кадастровым номером _________________, площадью ___________ кв. метров, категория земель – земли населенных пунктов, вид разрешенного использования – ____________________________, расположенный по адресу: Хабаровский край, Хабаровский район, с. Некрасовка, __________________ (далее - Участок).</w:t>
      </w:r>
    </w:p>
    <w:p w14:paraId="6EA8657C">
      <w:pPr>
        <w:pStyle w:val="11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1.2. Согласно сведениям Единого государственного реестра недвижимости на Участке здания и строения отсутствуют.</w:t>
      </w:r>
    </w:p>
    <w:p w14:paraId="0B7E55A8">
      <w:pPr>
        <w:pStyle w:val="11"/>
        <w:widowControl w:val="0"/>
        <w:spacing w:after="0" w:line="240" w:lineRule="auto"/>
        <w:ind w:firstLine="56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1.3. Арендодатель передает Арендатору Участок по акту приема-передачи, являющемуся неотъемлемой частью Договора (Приложение 1).</w:t>
      </w:r>
    </w:p>
    <w:p w14:paraId="5B6B76E5">
      <w:pPr>
        <w:pStyle w:val="11"/>
        <w:widowControl w:val="0"/>
        <w:spacing w:after="0" w:line="240" w:lineRule="auto"/>
        <w:ind w:firstLine="56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1.4. Арендодатель не несет ответственности за недостатки Участка и явные недостатки, которые должны быть обнаружены Арендатором во время осмотра.</w:t>
      </w:r>
    </w:p>
    <w:p w14:paraId="4C2AB310">
      <w:pPr>
        <w:pStyle w:val="11"/>
        <w:widowControl w:val="0"/>
        <w:spacing w:after="0" w:line="240" w:lineRule="auto"/>
        <w:ind w:firstLine="566"/>
        <w:jc w:val="both"/>
        <w:rPr>
          <w:rFonts w:hint="default"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</w:rPr>
        <w:t>1.5. Арендатор поставлен в известность, что</w:t>
      </w:r>
      <w:r>
        <w:rPr>
          <w:rFonts w:hint="default" w:ascii="Times New Roman" w:hAnsi="Times New Roman"/>
          <w:sz w:val="24"/>
          <w:lang w:val="ru-RU"/>
        </w:rPr>
        <w:t>:</w:t>
      </w:r>
    </w:p>
    <w:p w14:paraId="01ACEA38">
      <w:pPr>
        <w:pStyle w:val="11"/>
        <w:widowControl w:val="0"/>
        <w:spacing w:after="0" w:line="240" w:lineRule="auto"/>
        <w:ind w:firstLine="566"/>
        <w:jc w:val="both"/>
        <w:rPr>
          <w:rFonts w:hint="default" w:ascii="Times New Roman" w:hAnsi="Times New Roman"/>
          <w:sz w:val="24"/>
          <w:lang w:val="en-US" w:eastAsia="zh-CN"/>
        </w:rPr>
      </w:pPr>
      <w:r>
        <w:rPr>
          <w:rFonts w:hint="default" w:ascii="Times New Roman" w:hAnsi="Times New Roman"/>
          <w:sz w:val="24"/>
          <w:lang w:val="ru-RU"/>
        </w:rPr>
        <w:t>-</w:t>
      </w:r>
      <w:r>
        <w:rPr>
          <w:rFonts w:ascii="Times New Roman" w:hAnsi="Times New Roman"/>
          <w:sz w:val="24"/>
          <w:lang w:val="ru-RU" w:eastAsia="zh-CN"/>
        </w:rPr>
        <w:t>Имеются</w:t>
      </w:r>
      <w:r>
        <w:rPr>
          <w:rFonts w:hint="default" w:ascii="Times New Roman" w:hAnsi="Times New Roman"/>
          <w:sz w:val="24"/>
          <w:lang w:val="ru-RU" w:eastAsia="zh-CN"/>
        </w:rPr>
        <w:t xml:space="preserve"> </w:t>
      </w:r>
      <w:r>
        <w:rPr>
          <w:rFonts w:ascii="Times New Roman" w:hAnsi="Times New Roman"/>
          <w:sz w:val="24"/>
          <w:lang w:val="en-US" w:eastAsia="zh-CN"/>
        </w:rPr>
        <w:t xml:space="preserve">ограничения прав на земельный участок, </w:t>
      </w:r>
      <w:r>
        <w:rPr>
          <w:rFonts w:hint="default" w:ascii="Times New Roman" w:hAnsi="Times New Roman"/>
          <w:sz w:val="24"/>
          <w:lang w:val="en-US" w:eastAsia="zh-CN"/>
        </w:rPr>
        <w:t>предусмотренные статьей 56 Земельного кодекса Российской Федерации; Срок действия: не установлен; реквизиты документа-основания: приказ "Об утверждении графического описания местоположения границ минимальных расстояний до магистрального газопровода "Газопровод-отвод к ГРС-1 с. Ильинка" и перечня координат характерных точек этих границ" от 02.05.2024 № 410 выдан: Министерство энергетики Российской Федерации; Содержание ограничения (обременения): Согласно статьям 28, 32 Федерального закона от 31.03.1999 № 69-ФЗ "О газоснабжении в Российской Федерации", на земельных участках, прилегающих к объектам систем газоснабжения, в целях безопасной эксплуатации таких объектов устанавливаются границы минимальных расстояний газопроводов. Владельцы указанных земельных участков при их хозяйственном использовании не могут строить какие бы то ни было здания, строения, сооружения в пределах установленных границах минимальных расстояний до объектов системы газоснабжения без согласования с организацией - собственником системы газоснабжения или уполномоченной ею организацией; такие владельцы не имеют права чинить препятствия организации - собственнику системы газоснабжения или уполномоченной ею организации в выполнении ими работ по обслуживанию и ремонту объектов системы газоснабжения, ликвидации последствий возникших на них аварий, катастроф. Здания, строения и сооружения, построенные ближе установленных строительными нормами и правилами минимальных расстояний до объектов систем газоснабжения, подлежат сносу за счет средств юридических и физических лиц, допустивших нарушения. Согласно СП 36.13330.2012 Магистральные трубопроводы. Актуализированная редакция СНиП 2.05.06-85* (УТВЕРЖДЕН приказом Федерального агентства по строительству и жилищно-коммунальному хозяйству (Госстрой) от 25 декабря 2012 г. N 108/ГС и введен в действие с 1 июля 2013 г.), устанавливаются границы минимальных расстояний от оси газопроводов с номинальным диаметром газопровода первого класса (DN): Свыше 300 DN до 600 DN – 150 м до следующих объектов, зданий и сооружений: 1 Города и другие населенные пункты; коллективные сады с садовыми домиками, дачные поселки; отдельные промышленные и сельскохозяйственные предприятия; тепличные комбинаты и хозяйства;</w:t>
      </w:r>
      <w:r>
        <w:rPr>
          <w:rFonts w:hint="default" w:ascii="Times New Roman" w:hAnsi="Times New Roman"/>
          <w:sz w:val="24"/>
          <w:lang w:val="ru-RU" w:eastAsia="zh-CN"/>
        </w:rPr>
        <w:t xml:space="preserve"> </w:t>
      </w:r>
      <w:r>
        <w:rPr>
          <w:rFonts w:ascii="Times New Roman" w:hAnsi="Times New Roman"/>
          <w:sz w:val="24"/>
          <w:lang w:val="en-US" w:eastAsia="zh-CN"/>
        </w:rPr>
        <w:t xml:space="preserve">птицефабрики; </w:t>
      </w:r>
      <w:r>
        <w:rPr>
          <w:rFonts w:hint="default" w:ascii="Times New Roman" w:hAnsi="Times New Roman"/>
          <w:sz w:val="24"/>
          <w:lang w:val="en-US" w:eastAsia="zh-CN"/>
        </w:rPr>
        <w:t>молокозаводы; карьеры разработки полезных ископаемых; гаражи и открытые стоянки для автомобилей индивидуальных владельцев на количество автомобилей более 20; отдельно стоящие здания с массовым скоплением людей (школы, больницы, клубы, детские сады и ясли, вокзалы и т.д.); жилые здания 3-этажные и выше; железнодорожные станции; аэропорты; морские и речные порты и пристани; гидроэлектростанции; гидротехнические сооружения морского и речного транспорта; очистные сооружения и насосные станции водопроводные, не относящиеся к магистральному трубопроводу, мосты железных дорог общей сети и автомобильных дорог категорий I и II с пролетом свыше 20 м (при прокладке нефтепроводов и нефтепродуктопроводов ниже мостов по течению); склады легковоспламеняющихся и горючих жидкостей и газов с объемом хранения свыше 1000 м3; автозаправочные станции; мачты (башни) и сооружения многоканальной радиорелейной линии технологической связи трубопроводов, мачты (башни) и сооружения многоканальной радиорелейной линии связи операторов связи - владельцев коммуникаций. 125 м до следующих объектов, зданий и сооружений: 2 Железные дороги общей сети (на перегонах) и автодороги категорий I-III, параллельно которым прокладывается трубопровод; отдельно стоящие: 1-2-этажные жилые здания; садовые домики, дачи; дома линейных обходчиков; кладбища; сельскохозяйственные фермы и огороженные участки для организованного выпаса скота; полевые станы. 50 м до следующих объектов, зданий и сооружений: 3 Отдельно стоящие нежилые и подсобные строения; устья бурящихся и эксплуатируемых нефтяных, газовых и артезианских скважин; гаражи и открытые стоянки для автомобилей индивидуальных владельцев на 20 автомобилей и менее; канализационные сооружения; железные дороги промышленных предприятий; автомобильные дороги категорий IV-V, параллельно которым прокладывается трубопровод. 125 м до следующих объектов, зданий и сооружений: 4 Мосты железных дорог промышленных предприятий, автомобильных дорог категорий III, IV с пролетом свыше 20 м (при прокладке нефтепроводов и нефтепродуктопроводов ниже мостов по течению). 125 м до следующих объектов, зданий и сооружений: 5 Территории НПС, КС, установок комплексной подготовки нефти и газа, СПХГ, групповых и сборных пунктов промыслов, ПГРС, установок очистки и осушки газа. 50 м до следующих объектов, зданий и сооружений: 6 Вертодромы и посадочные площадки без базирования на них вертолетов. 50 и 25 м соответственно до следующих объектов, зданий и сооружений: 8 Территории ГРС, АГРС, регуляторных станций, в том числе шкафного типа, предназначенных для обеспечения газом: а) городов; населенных пунктов; предприятий; отдельных зданий и сооружений; других потребителей; б) объектов газопровода (пунктов замера расхода газа, термоэлектрогенераторов и т.д.). Не менее 15 от крайней нитки (но не менее 25 м от взрывоопасной зоны при наличии трансформатора в ПКУ) до следующих объектов, зданий и сооружений: 9 Автоматизированные электростанции с термоэлектрогенераторами; блок-контейнеры, обеспечивающие функционирование магистрального трубопровода: пунктов контроля и управления линейной телемеханикой и автоматикой (ПКУ); связи. 25 м до следующих объектов, зданий и сооружений: 10 Магистральные оросительные каналы и коллекторы, реки и водоемы, вдоль которых прокладывается трубопровод; станции и водозаборные сооружения оросительных систем. В соответствии с требованиями документов в области</w:t>
      </w:r>
      <w:r>
        <w:rPr>
          <w:rFonts w:hint="default" w:ascii="Times New Roman" w:hAnsi="Times New Roman"/>
          <w:sz w:val="24"/>
          <w:lang w:val="ru-RU" w:eastAsia="zh-CN"/>
        </w:rPr>
        <w:t xml:space="preserve"> </w:t>
      </w:r>
      <w:r>
        <w:rPr>
          <w:rFonts w:ascii="Times New Roman" w:hAnsi="Times New Roman"/>
          <w:sz w:val="24"/>
          <w:lang w:val="en-US" w:eastAsia="zh-CN"/>
        </w:rPr>
        <w:t xml:space="preserve">технического регулирования и по согласованию с владельцами указанных объектов до следующих объектов, </w:t>
      </w:r>
      <w:r>
        <w:rPr>
          <w:rFonts w:hint="default" w:ascii="Times New Roman" w:hAnsi="Times New Roman"/>
          <w:sz w:val="24"/>
          <w:lang w:val="en-US" w:eastAsia="zh-CN"/>
        </w:rPr>
        <w:t xml:space="preserve">зданий и сооружений: 11 Специальные предприятия, сооружения, площадки, охраняемые зоны, склады взрывчатых и взрывоопасных веществ, карьеры полезных ископаемых, добыча на которых производится с применением взрывных работ, склады сжиженных горючих газов. В соответствии с требованиями ПУЭ до следующих объектов, зданий и сооружений: 12 Воздушные линии электропередачи высокого напряжения, параллельно которым прокладывается трубопровод; воздушные линии электропередачи высокого напряжения, параллельно которым прокладывается трубопровод в стесненных условиях трассы; опоры воздушных линий; электропередачи высокого напряжения при пересечении их трубопроводом; открытые и закрытые трансформаторные подстанции и закрытые распределительные устройства напряжением 35 кВ и более. 75 м до следующих объектов, зданий и сооружений: 13 Земляной амбар для аварийного выпуска нефти и конденсата из трубопровода. 10 м до следующих объектов, зданий и сооружений: 14 Кабели междугородной связи и силовые электрокабели. 15 м до следующих объектов, зданий и сооружений: 15 Мачты (башни) и сооружения технологической связи трубопроводов, термоэлектрогенераторы. 10 м до следующих объектов, зданий и сооружений: 16 Необслуживаемые усилительные пункты кабельной связи в подземных термокамерах. Не менее 10 м до следующих объектов, зданий и сооружений: 17 Вдольтрассовые проезды, предназначенные только для обслуживания трубопроводов; </w:t>
      </w:r>
    </w:p>
    <w:p w14:paraId="53B9EC57">
      <w:pPr>
        <w:pStyle w:val="11"/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hint="default" w:ascii="Times New Roman" w:hAnsi="Times New Roman"/>
          <w:sz w:val="24"/>
          <w:lang w:val="en-US" w:eastAsia="zh-CN"/>
        </w:rPr>
        <w:t>Реестровый номер границы: 27:17-6.2015; Вид объекта реестра границ: Зона с особыми условиями использования территории; Вид зоны по документу: Границы минимальных расстояний до магистрального газопровода "Газопровод-отвод к ГРС-1 с. Ильинка"; Тип зоны: Иная зона</w:t>
      </w:r>
    </w:p>
    <w:p w14:paraId="7654F85F">
      <w:pPr>
        <w:pStyle w:val="11"/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hint="default" w:ascii="Times New Roman" w:hAnsi="Times New Roman"/>
          <w:sz w:val="24"/>
          <w:lang w:val="ru-RU" w:eastAsia="zh-CN"/>
        </w:rPr>
        <w:t xml:space="preserve">- </w:t>
      </w:r>
      <w:r>
        <w:rPr>
          <w:rFonts w:ascii="Times New Roman" w:hAnsi="Times New Roman"/>
          <w:sz w:val="24"/>
          <w:lang w:val="en-US" w:eastAsia="zh-CN"/>
        </w:rPr>
        <w:t>вид ограничения (</w:t>
      </w:r>
      <w:r>
        <w:rPr>
          <w:rFonts w:hint="default" w:ascii="Times New Roman" w:hAnsi="Times New Roman"/>
          <w:sz w:val="24"/>
          <w:lang w:val="en-US" w:eastAsia="zh-CN"/>
        </w:rPr>
        <w:t xml:space="preserve">обременения): ограничения прав на земельный участок, предусмотренные статьей 56 Земельного кодекса Российской Федерации; </w:t>
      </w:r>
    </w:p>
    <w:p w14:paraId="793D3689">
      <w:pPr>
        <w:pStyle w:val="11"/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hint="default" w:ascii="Times New Roman" w:hAnsi="Times New Roman"/>
          <w:sz w:val="24"/>
          <w:lang w:val="en-US" w:eastAsia="zh-CN"/>
        </w:rPr>
        <w:t>Срок действия: не установлен; реквизиты документа-основания: текстовое и графическое описание местоположения границ территории: "Зона минимальных расстояний до магистрального газопровода "Газопровод-отвод к ГРС-1 с. Ильинка" от 12.08.2024 № б/н; решение суда от 02.07.2024 № А73-6028/2024; Содержание ограничения (обременения): Согласно статьям 28, 32 Федерального закона от 31.03.1999 № 69-ФЗ "О газоснабжении в Российской Федерации", на земельных участках, прилегающих к объектам систем газоснабжения, в целях безопасной эксплуатации таких объектов устанавливаются зоны минимальных расстояний газопроводов. Владельцы указанных земельных участков при их хозяйственном использовании не могут строить какие бы то ни было здания, строения, сооружения в пределах установленных минимальных расстояний до объектов системы газоснабжения без согласования с организацией - собственником системы газоснабжения или уполномоченной ею организацией; такие владельцы не имеют права</w:t>
      </w:r>
      <w:r>
        <w:rPr>
          <w:rFonts w:hint="default" w:ascii="Times New Roman" w:hAnsi="Times New Roman"/>
          <w:sz w:val="24"/>
          <w:lang w:val="ru-RU" w:eastAsia="zh-CN"/>
        </w:rPr>
        <w:t xml:space="preserve"> </w:t>
      </w:r>
      <w:r>
        <w:rPr>
          <w:rFonts w:ascii="Times New Roman" w:hAnsi="Times New Roman"/>
          <w:sz w:val="24"/>
          <w:lang w:val="en-US" w:eastAsia="zh-CN"/>
        </w:rPr>
        <w:t xml:space="preserve">чинить препятствия организации - </w:t>
      </w:r>
      <w:r>
        <w:rPr>
          <w:rFonts w:hint="default" w:ascii="Times New Roman" w:hAnsi="Times New Roman"/>
          <w:sz w:val="24"/>
          <w:lang w:val="en-US" w:eastAsia="zh-CN"/>
        </w:rPr>
        <w:t>собственнику системы газоснабжения или уполномоченной ею организации в выполнении ими работ по обслуживанию и ремонту объектов системы газоснабжения, ликвидации последствий возникших на них аварий, катастроф. Здания, строения и сооружения, построенные ближе установленных строительными нормами и правилами минимальных расстояний до объектов систем газоснабжения, подлежат сносу за счет средств юридических и физических лиц, допустивших нарушения. Согласно СП 36.13330.2012 Магистральные трубопроводы. Актуализированная редакция СНиП 2.05.06-85* (УТВЕРЖДЕН приказом Федерального агентства по строительству и жилищно-коммунальному хозяйству (Госстрой) от 25 декабря 2012 г. N 108/ГС и введен в действие с 1 июля 2013 г.), устанавливаются минимальные расстояния от оси газопроводов с номинальным диаметром газопровода первого класса (DN): Свыше 600 DN до 800 DN – 200 м до следующих объектов, зданий и сооружений: 1 Города и другие населенные пункты; коллективные сады с садовыми домиками, дачные поселки; отдельные промышленные и сельскохозяйственные предприятия; тепличные комбинаты и хозяйства; птицефабрики; молокозаводы; карьеры разработки полезных ископаемых; гаражи и открытые стоянки для автомобилей индивидуальных владельцев на количество автомобилей более 20; отдельно стоящие здания с массовым скоплением людей (школы, больницы, клубы, детские сады и ясли, вокзалы и т.д.); жилые здания 3-этажные и выше; железнодорожные станции; аэропорты; морские и речные порты и пристани; гидроэлектростанции; гидротехнические сооружения морского и речного транспорта; очистные сооружения и насосные станции водопроводные, не относящиеся к магистральному трубопроводу, мосты железных дорог общей сети и автомобильных дорог категорий I и II с пролетом свыше 20 м (при прокладке нефтепроводов и нефтепродуктопроводов ниже мостов по течению); склады легковоспламеняющихся и горючих жидкостей и газов с объемом хранения свыше 1000 м3; автозаправочные станции; мачты (башни) и сооружения многоканальной радиорелейной линии технологической связи трубопроводов, мачты (башни) и сооружения многоканальной радиорелейной линии связи операторов связи - владельцев коммуникаций. 150 м до следующих объектов, зданий и сооружений: 2 Железные дороги общей сети (на перегонах) и автодороги категорий I-III, параллельно которым прокладывается трубопровод; отдельно стоящие: 1-2-этажные жилые здания; садовые домики, дачи; дома линейных обходчиков; кладбища; сельскохозяйственные фермы и огороженные участки для организованного выпаса скота; полевые станы. 100 м до следующих объектов, зданий и сооружений: 3 Отдельно стоящие нежилые и подсобные строения; устья бурящихся и эксплуатируемых нефтяных, газовых и артезианских скважин; гаражи и открытые стоянки для автомобилей индивидуальных владельцев на 20 автомобилей и менее; канализационные сооружения; железные дороги промышленных предприятий; автомобильные дороги категорий IV-V, параллельно которым прокладывается трубопровод. 150м до следующих объектов, зданий и сооружений: 4 Мосты железных дорог промышленных предприятий, автомобильных дорог категорий III, IV с пролетом свыше 20 м (при прокладке нефтепроводов и нефтепродуктопроводов ниже мостов по течению). 150 м до следующих объектов, зданий и сооружений: 5 Территории НПС, КС, установок комплексной подготовки нефти и газа, СПХГ, групповых и сборных пунктов промыслов, ПГРС, установок очистки и</w:t>
      </w:r>
      <w:r>
        <w:rPr>
          <w:rFonts w:hint="default" w:ascii="Times New Roman" w:hAnsi="Times New Roman"/>
          <w:sz w:val="24"/>
          <w:lang w:val="ru-RU" w:eastAsia="zh-CN"/>
        </w:rPr>
        <w:t xml:space="preserve"> </w:t>
      </w:r>
      <w:r>
        <w:rPr>
          <w:rFonts w:ascii="Times New Roman" w:hAnsi="Times New Roman"/>
          <w:sz w:val="24"/>
          <w:lang w:val="en-US" w:eastAsia="zh-CN"/>
        </w:rPr>
        <w:t xml:space="preserve">осушки газа. 100 </w:t>
      </w:r>
      <w:r>
        <w:rPr>
          <w:rFonts w:hint="default" w:ascii="Times New Roman" w:hAnsi="Times New Roman"/>
          <w:sz w:val="24"/>
          <w:lang w:val="en-US" w:eastAsia="zh-CN"/>
        </w:rPr>
        <w:t>м до следующих объектов, зданий и сооружений: 6 Вертодромы и посадочные площадки без базирования на них вертолетов. 100 и 25 м соответственно до следующих объектов, зданий и сооружений: 8 Территории ГРС, АГРС, регуляторных станций, в том числе шкафного типа, предназначенных для обеспечения газом: а) городов; населенных пунктов; предприятий; отдельных зданий и сооружений; других потребителей; б) объе</w:t>
      </w:r>
      <w:r>
        <w:rPr>
          <w:rFonts w:hint="default" w:ascii="Times New Roman" w:hAnsi="Times New Roman"/>
          <w:sz w:val="24"/>
          <w:lang w:val="ru-RU" w:eastAsia="zh-CN"/>
        </w:rPr>
        <w:t>к</w:t>
      </w:r>
      <w:r>
        <w:rPr>
          <w:rFonts w:hint="default" w:ascii="Times New Roman" w:hAnsi="Times New Roman"/>
          <w:sz w:val="24"/>
          <w:lang w:val="en-US" w:eastAsia="zh-CN"/>
        </w:rPr>
        <w:t xml:space="preserve">тов газопровода (пунктов замера расхода газа, термоэлектрогенераторов и т.д.). Не менее 15 от крайней нитки (но не менее 25 м от взрывоопасной зоны при наличии трансформатора в ПКУ) до следующих объектов, зданий и сооружений: 9 Автоматизированные электростанции с термоэлектрогенераторами; блок-контейнеры, обеспечивающие функционирование магистрального трубопровода: пунктов контроля и управления линейной телемеханикой и автоматикой (ПКУ); связи. 25 м до следующих объектов, зданий и сооружений: 10 Магистральные оросительные каналы и коллекторы, реки и водоемы, вдоль которых прокладывается трубопровод; станции и водозаборные сооружения оросительных систем. В соответствии с требованиями документов в области технического регулирования и по согласованию с владельцами указанных объектов до следующих объектов, зданий и сооружений: 11 Специальные предприятия, сооружения, площадки, охраняемые зоны, склады взрывчатых и взрывоопасных веществ, карьеры полезных ископаемых, добыча на которых производится с применением взрывных работ, склады сжиженных горючих газов. В соответствии с требованиями ПУЭ до следующих объектов, зданий и сооружений: 12 Воздушные линии электропередачи высокого напряжения, параллельно которым прокладывается трубопровод; воздушные линии электропередачи высокого напряжения, параллельно которым прокладывается трубопровод в стесненных условиях трассы; опоры воздушных линий; электропередачи высокого напряжения при пересечении их трубопроводом; открытые и закрытые трансформаторные подстанции и закрытые распределительные устройства напряжением 35 кВ и более. 75 м до следующих объектов, зданий и сооружений: 13 Земляной амбар для аварийного выпуска нефти и конденсата из трубопровода. 10 м до следующих объектов, зданий и сооружений: 14 Кабели междугородной связи и силовые электрокабели. 15 м до следующих объектов, зданий и сооружений: 15 Мачты (башни) и сооружения технологической связи трубопроводов, термоэлектрогенераторы. 10 м до следующих объектов, зданий и сооружений: 16 Необслуживаемые усилительные пункты кабельной связи в подземных термокамерах. Не менее 10 м до следующих объектов, зданий и сооружений: 17 Вдольтрассовые проезды, предназначенные только для обслуживания трубопроводов; </w:t>
      </w:r>
    </w:p>
    <w:p w14:paraId="46483520">
      <w:pPr>
        <w:pStyle w:val="11"/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hint="default" w:ascii="Times New Roman" w:hAnsi="Times New Roman"/>
          <w:sz w:val="24"/>
          <w:lang w:val="en-US" w:eastAsia="zh-CN"/>
        </w:rPr>
        <w:t xml:space="preserve">Реестровый номер границы: 27:17-6.2028; </w:t>
      </w:r>
    </w:p>
    <w:p w14:paraId="08FD72DF">
      <w:pPr>
        <w:pStyle w:val="11"/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hint="default" w:ascii="Times New Roman" w:hAnsi="Times New Roman"/>
          <w:sz w:val="24"/>
          <w:lang w:val="en-US" w:eastAsia="zh-CN"/>
        </w:rPr>
        <w:t xml:space="preserve">Вид объекта реестра границ: Зона с особыми условиями использования территории; </w:t>
      </w:r>
    </w:p>
    <w:p w14:paraId="6578BFC2">
      <w:pPr>
        <w:pStyle w:val="11"/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hint="default" w:ascii="Times New Roman" w:hAnsi="Times New Roman"/>
          <w:sz w:val="24"/>
          <w:lang w:val="en-US" w:eastAsia="zh-CN"/>
        </w:rPr>
        <w:t>Вид зоны по документу: Зона минимальных расстояний до магистрального газопровода "Газопровод-отвод к ГРС-1 с. Ильинка"; Тип зоны: Зона минимальных расстояний до магистральных или промышленных трубопроводов (газопроводов,</w:t>
      </w:r>
      <w:r>
        <w:rPr>
          <w:rFonts w:hint="default" w:ascii="Times New Roman" w:hAnsi="Times New Roman"/>
          <w:sz w:val="24"/>
          <w:lang w:val="ru-RU" w:eastAsia="zh-CN"/>
        </w:rPr>
        <w:t xml:space="preserve"> </w:t>
      </w:r>
      <w:r>
        <w:rPr>
          <w:rFonts w:hint="default" w:ascii="Times New Roman" w:hAnsi="Times New Roman"/>
          <w:sz w:val="24"/>
          <w:lang w:val="en-US" w:eastAsia="zh-CN"/>
        </w:rPr>
        <w:t>нефтепроводов и нефтепродуктопроводов, аммиакопроводов)</w:t>
      </w:r>
    </w:p>
    <w:p w14:paraId="66888CA1">
      <w:pPr>
        <w:pStyle w:val="11"/>
        <w:widowControl w:val="0"/>
        <w:spacing w:after="0" w:line="240" w:lineRule="auto"/>
        <w:jc w:val="both"/>
        <w:rPr>
          <w:rFonts w:ascii="Times New Roman" w:hAnsi="Times New Roman"/>
          <w:sz w:val="24"/>
        </w:rPr>
      </w:pPr>
    </w:p>
    <w:p w14:paraId="2A1E6CFC">
      <w:pPr>
        <w:pStyle w:val="11"/>
        <w:widowControl w:val="0"/>
        <w:spacing w:line="240" w:lineRule="auto"/>
        <w:ind w:firstLine="70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2. Срок действия договора</w:t>
      </w:r>
    </w:p>
    <w:p w14:paraId="50B1DCAB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2.1. Настоящий договор заключен на 10 лет и вступает в силу с момента подписания его сторонами.</w:t>
      </w:r>
    </w:p>
    <w:p w14:paraId="23564DB5">
      <w:pPr>
        <w:pStyle w:val="11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4DBBAE2C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3. Арендная плата</w:t>
      </w:r>
    </w:p>
    <w:p w14:paraId="5B7A2224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/>
          <w:b/>
          <w:sz w:val="24"/>
        </w:rPr>
      </w:pPr>
    </w:p>
    <w:p w14:paraId="5A5A5B64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3.1. Годовой размер арендной платы определен в соответствии с протоколом _________ от ____________ № _____ и составляет______________ (_________________) рубля 00 копеек.</w:t>
      </w:r>
    </w:p>
    <w:p w14:paraId="405A98B7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hint="default" w:ascii="Times New Roman" w:hAnsi="Times New Roman"/>
          <w:sz w:val="24"/>
          <w:lang w:val="ru-RU"/>
        </w:rPr>
      </w:pPr>
      <w:r>
        <w:rPr>
          <w:rFonts w:hint="default" w:ascii="Times New Roman" w:hAnsi="Times New Roman"/>
          <w:sz w:val="24"/>
          <w:lang w:val="ru-RU"/>
        </w:rPr>
        <w:t>3.2. Арендатором внесен задаток в сумме ______ (_________), который учитывается в счет арендной платы за 2026 год.</w:t>
      </w:r>
    </w:p>
    <w:p w14:paraId="55BCF9B8">
      <w:pPr>
        <w:pStyle w:val="11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hint="default" w:ascii="Times New Roman" w:hAnsi="Times New Roman"/>
          <w:sz w:val="24"/>
          <w:lang w:val="ru-RU"/>
        </w:rPr>
        <w:tab/>
      </w:r>
      <w:r>
        <w:rPr>
          <w:rFonts w:ascii="Times New Roman" w:hAnsi="Times New Roman"/>
          <w:sz w:val="24"/>
        </w:rPr>
        <w:t>3.3. Арендная плата вносится Арендатором ежемесячно равными долями в срок не позднее 5-го числа каждого месяца, следующего за текущим, путем перечисления денежных средств по следующим реквизитам:</w:t>
      </w:r>
    </w:p>
    <w:p w14:paraId="14BC48CB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ОКЦ № 2 ДГУ Банка России//УФК по Хабаровскому краю г Хабаровск (администрация сельского поселения «Село Некрасовка» Хабаровского муниципального района Хабаровского края ЛКС 04223208170);</w:t>
      </w:r>
    </w:p>
    <w:p w14:paraId="2FD21685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ИНН 2720006313, КПП 272001001, ОКТМО 08655448 казначейский счет 03100643000000012200 в ОКЦ № 2 ДГУ Банка России//УФК по Хабаровскому краю г. Хабаровск, ЕКС ТОФК 40102810845370000014, БИК ТОФК 010813050, КБК 81711105025100000120.</w:t>
      </w:r>
    </w:p>
    <w:p w14:paraId="2CA88C19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3.4. Арендная плата исчисляется и вносится с момента подписания сторонами договора.</w:t>
      </w:r>
    </w:p>
    <w:p w14:paraId="7EA62632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Исполнением обязательства по внесению арендной платы является поступление денежных средств на р/с, указанный в п. 3.3. настоящего Договора.</w:t>
      </w:r>
    </w:p>
    <w:p w14:paraId="045EF1D5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3.5. Сверка по платежам производится один раз в полугодие на 1 число, следующего за отчетным периодом по письменному заявлению Арендатора.</w:t>
      </w:r>
    </w:p>
    <w:p w14:paraId="01B18122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3.6. В случае возникновения у Арендатора перед Арендодателем задолженности по настоящему Договору, при последующем внесении Арендатором платежей и отсутствии в документе об оплате указания назначения платежа, данные платежи зачисляются  в бюджет следующим образом: в первую очередь платежи зачисляются в счет погашения задолженности по арендной плате, начиная с задолженности по арендной плате, возникшей в самый ранний период; после погашения в полном объеме задолженности по арендной плате погашается задолженность по пене, начиная с задолженности по пене, возникшей в самый ранний период.</w:t>
      </w:r>
    </w:p>
    <w:p w14:paraId="6CEFCE4D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3.7. Арендатор вправе внести подлежащую уплате сумму досрочно.</w:t>
      </w:r>
    </w:p>
    <w:p w14:paraId="103494E6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3.8. Размер, порядок, условия и сроки внесения арендной платы, установленные в настоящем договоре, действуют в течение всего срока действия договора и изменению не подлежат.</w:t>
      </w:r>
    </w:p>
    <w:p w14:paraId="31DC14E3">
      <w:pPr>
        <w:pStyle w:val="11"/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4. Права и обязанности Сторон</w:t>
      </w:r>
    </w:p>
    <w:p w14:paraId="01FABB59">
      <w:pPr>
        <w:pStyle w:val="11"/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0F59AD19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4.1. Арендодатель имеет право:</w:t>
      </w:r>
    </w:p>
    <w:p w14:paraId="1CE59F19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4.1.1. На беспрепятственный доступ на территорию арендуемого земельного участка с целью его осмотра на предмет соблюдения условий Договора и с целью осуществления земельного контроля. </w:t>
      </w:r>
    </w:p>
    <w:p w14:paraId="204E162A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4.1.2. На возмещение убытков, причиненных ухудшением качества Участка и экологической обстановки в результате хозяйственной деятельности арендатора, а также по иным основаниям, предусмотренным законодательством Российской Федерации.</w:t>
      </w:r>
    </w:p>
    <w:p w14:paraId="314B33B8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4.1.3. Требовать досрочного расторжения Договора в случаях, установленных п. 6.2. Договора.</w:t>
      </w:r>
    </w:p>
    <w:p w14:paraId="416CCFA8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4.2. Арендодатель обязан:</w:t>
      </w:r>
    </w:p>
    <w:p w14:paraId="524B3F6A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4.2.1. Выполнять в полном объеме все условия Договора.</w:t>
      </w:r>
    </w:p>
    <w:p w14:paraId="22BC744D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4.2.2. Передать Арендатору Участок по акту приема-передачи.</w:t>
      </w:r>
    </w:p>
    <w:p w14:paraId="248FA2E1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4.3. Арендатор имеет право:</w:t>
      </w:r>
    </w:p>
    <w:p w14:paraId="420ED698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4.3.1. Использовать Участок на условиях, установленных Договором, и в соответствии с целевым назначением Участка.</w:t>
      </w:r>
    </w:p>
    <w:p w14:paraId="234EDA20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4.3.2. Обращаться к Арендодателю за оказанием содействия в составлении расчета арендной платы на последующие годы в соответствии с пунктом 3.3 Договора.</w:t>
      </w:r>
    </w:p>
    <w:p w14:paraId="66236EBE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4.3.3. Направлять Арендодателю запросы об имеющейся по Договору задолженности, акта сверок для сверки расчетов по Договору.</w:t>
      </w:r>
    </w:p>
    <w:p w14:paraId="5684E2AF">
      <w:pPr>
        <w:pStyle w:val="11"/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4.3.4. По истечении срока действия Договора, заключить договор аренды на новый срок на согласованных Сторонами условиях по письменному заявлению, направленному Арендодателю не позднее, чем за 3 (три) месяца до истечения срока действия Договора. При этом Арендатор имеет преимущественное право на заключение соответствующего договора аренды перед другими лицами.</w:t>
      </w:r>
    </w:p>
    <w:p w14:paraId="44918F59">
      <w:pPr>
        <w:spacing w:line="240" w:lineRule="auto"/>
        <w:ind w:firstLine="567"/>
        <w:jc w:val="both"/>
      </w:pPr>
      <w:r>
        <w:t>4.3.5. Возводить на земельном участке объекты капитального строительства, в соответствии с видом разрешенного использования и с правилами, установленными законодательством Российской Федерации, в частности с соблюдением обязательных условий, предусмотренных  Правилами охраны газораспределительных сетей, утвержденных постановлением Правительства РФ от 20.11.2000 года № 878, после согласования с землеустроительными, архитектурно-строительными, эксплуатационной организацией газораспределительной сети, пожарными, санитарными и природоохранными органами, с обязательным соблюдением нормативных сроков.</w:t>
      </w:r>
    </w:p>
    <w:p w14:paraId="113CD804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4.4. Арендатор обязан:</w:t>
      </w:r>
    </w:p>
    <w:p w14:paraId="734B32B3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4.4.1. Выполнять в полном объеме все условия Договора.</w:t>
      </w:r>
    </w:p>
    <w:p w14:paraId="40BE9E34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4.4.2. В течение 30 дней с момента получения Договора представить Арендодателю подписанный Договор для его регистрации.</w:t>
      </w:r>
    </w:p>
    <w:p w14:paraId="49A7B9BC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4.4.3. Принять от Арендодателя Участок по акту приема-передачи в день подписания сторонами настоящего Договора. В случае указания Арендатором в акте приема-передачи Участка иной даты передачи Участок считается переданным в день подписания настоящего Договора.</w:t>
      </w:r>
    </w:p>
    <w:p w14:paraId="4986AF2A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4.4.4. Использовать Участок в соответствии с целевым назначением и разрешенным использованием.</w:t>
      </w:r>
    </w:p>
    <w:p w14:paraId="077B7B04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4.4.5. Не сдавать Участок в субаренду. </w:t>
      </w:r>
    </w:p>
    <w:p w14:paraId="6342737E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4.4.6. Начать освоение Участка не позднее 1 года с момента заключения договора.</w:t>
      </w:r>
    </w:p>
    <w:p w14:paraId="11447E53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4.4.7. Своевременно уплачивать в размере и на условиях, установленных Договором, арендную плату. Неиспользование Участка не освобождает Арендатора от внесения арендной платы.</w:t>
      </w:r>
    </w:p>
    <w:p w14:paraId="0C4BFE71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4.4.8. Обеспечить Арендодателю (его законным представителям), представителям органов государственного земельного надзора и муниципального земельного контроля доступ на Участок по их требованию.</w:t>
      </w:r>
    </w:p>
    <w:p w14:paraId="37B3C79E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4.4.9. Самостоятельно забирать от Арендодателя уведомления об изменении реквизитов для внесения арендной платы, а также все иные документы, связанные с исполнением настоящего Договора.</w:t>
      </w:r>
    </w:p>
    <w:p w14:paraId="2E1BABC8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4.4.10. Письменно сообщать Арендодателю не позднее, чем за 2 (два) месяца о предстоящем освобождении участка, как в связи с окончанием срока действия Договора, так и при досрочном его освобождении.</w:t>
      </w:r>
    </w:p>
    <w:p w14:paraId="11E1C72A">
      <w:pPr>
        <w:pStyle w:val="11"/>
        <w:widowControl w:val="0"/>
        <w:spacing w:after="0" w:line="240" w:lineRule="auto"/>
        <w:ind w:right="108" w:firstLine="567"/>
        <w:jc w:val="both"/>
        <w:rPr>
          <w:rFonts w:hint="default"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</w:rPr>
        <w:t xml:space="preserve">4.4.11. Не допускать действий, приводящих к ухудшению экологической обстановки на арендуемом земельном участке и прилегающих к нему территориях, а также выполнять работы по уборке территории участка и прилегающей к данному участку территории, обустроить контейнерные площадки и организовать регулярный вывоз мусора с данных площадок. </w:t>
      </w:r>
      <w:r>
        <w:rPr>
          <w:rFonts w:ascii="Times New Roman" w:hAnsi="Times New Roman"/>
          <w:sz w:val="24"/>
          <w:lang w:val="ru-RU"/>
        </w:rPr>
        <w:t>Осуществлять</w:t>
      </w:r>
      <w:r>
        <w:rPr>
          <w:rFonts w:hint="default" w:ascii="Times New Roman" w:hAnsi="Times New Roman"/>
          <w:sz w:val="24"/>
          <w:lang w:val="ru-RU"/>
        </w:rPr>
        <w:t xml:space="preserve"> регулярный покос травы, обустроить ливневые каналы и содержать их в соответствии с правилами благоустройства сельского поселения «Село Некрасовка». </w:t>
      </w:r>
    </w:p>
    <w:p w14:paraId="0B1A3C43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4.4.12. При использовании Участка соблюдать требования градостроительных регламентов, строительных, экологических, санитарно-эпидемиологических, противопожарных и иных правил, нормативов, требований по охране земель, охраны труда и т.п.</w:t>
      </w:r>
    </w:p>
    <w:p w14:paraId="572A0EBB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4.4.13. Обеспечить противопожарную безопасность и выполнять правила противопожарного режима. Несоблюдение противопожарной безопасности, повлекшее причинение ущерба, возмещается Арендатором полностью за счет собственных средств. Арендодатель при этом не несет ответственности за причиненный ущерб.</w:t>
      </w:r>
    </w:p>
    <w:p w14:paraId="5EF3A2F0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4.4.14. При направлении Арендодателем дополнительного соглашения к Договору рассмотреть и дать ответ в десятидневный срок с момента получения указанного соглашения.</w:t>
      </w:r>
    </w:p>
    <w:p w14:paraId="54046E1A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4.4.15. Письменно, в десятидневный срок, уведомить Арендодателя об изменении своих реквизитов.</w:t>
      </w:r>
    </w:p>
    <w:p w14:paraId="4746AC57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4.4.16. Производить земляные, строительные и иные работы</w:t>
      </w:r>
      <w:r>
        <w:rPr>
          <w:rFonts w:hint="default" w:ascii="Times New Roman" w:hAnsi="Times New Roman"/>
          <w:sz w:val="24"/>
          <w:lang w:val="ru-RU"/>
        </w:rPr>
        <w:t>, снос зеленых насаждений</w:t>
      </w:r>
      <w:r>
        <w:rPr>
          <w:rFonts w:ascii="Times New Roman" w:hAnsi="Times New Roman"/>
          <w:sz w:val="24"/>
        </w:rPr>
        <w:t xml:space="preserve"> на Участке при получении соответствующих разрешений уполномоченных органов (в том числе, разрешения на строительство). При необходимости их вырубки или переноса получить письменное разрешение соответствующих органов власти.</w:t>
      </w:r>
    </w:p>
    <w:p w14:paraId="71A21E0E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4.4.17. Ежегодно в срок до 25 января Самостоятельно забирать от Арендодателя расчеты арендной платы на текущий год.</w:t>
      </w:r>
    </w:p>
    <w:p w14:paraId="6586C6B1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4.4.18. Использовать земельный участок в соответствии с условиями его предоставления, определенными настоящим Договором, а также принадлежностью к категории земель способами, не наносящими вреда окружающей среде, в том числе земле как природному объекту.</w:t>
      </w:r>
    </w:p>
    <w:p w14:paraId="34DE91EB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4.4.19. Осуществлять комплекс мероприятий по рациональному использованию и охране земель.</w:t>
      </w:r>
    </w:p>
    <w:p w14:paraId="3CE4B1D0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4.4.20. В случаях расторжения Договора, в соответствии с п.6.2, 6.3, передать неотделимые улучшения земельного участка в собственность Арендодателя безвозмездно, либо вернуть участок к первоначальному виду за свой счет.</w:t>
      </w:r>
    </w:p>
    <w:p w14:paraId="41476261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4.4.21. Установить и сохранять межевые, геодезические и другие специальные знаки, установленные в соответствии с действующим законодательством.</w:t>
      </w:r>
    </w:p>
    <w:p w14:paraId="3AED809B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4.4.22. Не нарушать права других смежных землепользователей и природопользователей.</w:t>
      </w:r>
    </w:p>
    <w:p w14:paraId="14822DF3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4.4.23. Выполнять в соответствии с требованиями эксплуатационных служб условия эксплуатации подземных и наземных коммуникаций, сооружении, дорог, проездов и т.п., расположенных на Участке.</w:t>
      </w:r>
    </w:p>
    <w:p w14:paraId="1B1C9D4D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4.4.24. Не чинить препятствия лицам, осуществляющим на основании соответствующего решения уполномоченных органом или Арендодателя геодезические, землеустроительные и другие изыскательные работы на Участке.</w:t>
      </w:r>
    </w:p>
    <w:p w14:paraId="25001ECD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4.4.25. Выполнять предписания и иные законные требования контрольно-надзорных органов.</w:t>
      </w:r>
    </w:p>
    <w:p w14:paraId="11A1E101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4.4.26. Приостанавливать по письменному требованию Арендодателя любые работы, ведущиеся Арендатором или иными лицами по его поручению на Участке с нарушением, по мнению Арендодателя, условий настоящего Договора, требований земельного законодательства.</w:t>
      </w:r>
    </w:p>
    <w:p w14:paraId="26B1752E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4.4.27. Арендодатель и Арендатор имеют иные права и несут иные обязанности, установленные законодательством Российской Федерации.</w:t>
      </w:r>
    </w:p>
    <w:p w14:paraId="1FB69122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4.4.28. Поддерживать санитарное содержание арендованного земельного участка и прилегающей к нему территории в соответствии с правилами благоустройства с. Некрасовка.</w:t>
      </w:r>
    </w:p>
    <w:p w14:paraId="099F7D60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4.4.29. Обеспечивать выполнение работ по благоустройству и уборке арендованного земельного участка и прилегающей к нему территории за свой счет в соответствии с требованиями, предъявляемыми к данным видам работ, в том числе:</w:t>
      </w:r>
    </w:p>
    <w:p w14:paraId="293113B5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уборку участка и прилегающей к нему территории от мусора, крупного мусора, листвы, веток и т.д.;</w:t>
      </w:r>
    </w:p>
    <w:p w14:paraId="5213103F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обустроить контейнерную площадку, обеспечить регулярный вывоз ТКО;</w:t>
      </w:r>
    </w:p>
    <w:p w14:paraId="70D33FE3">
      <w:pPr>
        <w:pStyle w:val="11"/>
        <w:widowControl w:val="0"/>
        <w:spacing w:after="0" w:line="240" w:lineRule="auto"/>
        <w:ind w:right="108" w:firstLine="567"/>
        <w:jc w:val="both"/>
        <w:rPr>
          <w:rFonts w:hint="default" w:ascii="Times New Roman" w:hAnsi="Times New Roman"/>
          <w:sz w:val="24"/>
          <w:lang w:val="ru-RU"/>
        </w:rPr>
      </w:pPr>
      <w:r>
        <w:rPr>
          <w:rFonts w:hint="default" w:ascii="Times New Roman" w:hAnsi="Times New Roman"/>
          <w:sz w:val="24"/>
          <w:lang w:val="ru-RU"/>
        </w:rPr>
        <w:t>- обеспечить регулярный покос травы;</w:t>
      </w:r>
    </w:p>
    <w:p w14:paraId="53A769E1">
      <w:pPr>
        <w:pStyle w:val="11"/>
        <w:widowControl w:val="0"/>
        <w:spacing w:after="0" w:line="240" w:lineRule="auto"/>
        <w:ind w:right="108" w:firstLine="567"/>
        <w:jc w:val="both"/>
        <w:rPr>
          <w:rFonts w:hint="default" w:ascii="Times New Roman" w:hAnsi="Times New Roman"/>
          <w:sz w:val="24"/>
          <w:lang w:val="ru-RU"/>
        </w:rPr>
      </w:pPr>
      <w:r>
        <w:rPr>
          <w:rFonts w:hint="default" w:ascii="Times New Roman" w:hAnsi="Times New Roman"/>
          <w:sz w:val="24"/>
          <w:lang w:val="ru-RU"/>
        </w:rPr>
        <w:t>- обустроить ливневые каналы, содержать их, регулярно очищать;</w:t>
      </w:r>
    </w:p>
    <w:p w14:paraId="37D8F3C4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прочие необходимые работы.</w:t>
      </w:r>
    </w:p>
    <w:p w14:paraId="68B2CDB6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4.4.30. Обеспечить Арендодателю беспрепятственный доступ к Участку для осуществления контроля за соблюдением условий настоящего договора.</w:t>
      </w:r>
    </w:p>
    <w:p w14:paraId="508A8166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4.4.31. Устранять допущенные при выполнении работ по благоустройству территорию нарушения, выявленные Арендодателем.</w:t>
      </w:r>
    </w:p>
    <w:p w14:paraId="0CA313DC">
      <w:pPr>
        <w:spacing w:line="240" w:lineRule="auto"/>
        <w:ind w:firstLine="567"/>
        <w:jc w:val="both"/>
      </w:pPr>
      <w:r>
        <w:t>4.4.32. В случае перехода права на расположенные на данном земельном участке объекты недвижимости от Арендатора к третьим лицам, письменно уведомить Арендодателя о совершенной сделке в течение 3 (трех) дней с момента ее государственной регистрации, указав в уведомлении местонахождение и реквизиты приобретателей прав на объекты недвижимости. Одновременно обратиться с ходатайством к Арендодателю о прекращении права аренды данного земельного участка.</w:t>
      </w:r>
    </w:p>
    <w:p w14:paraId="488B1D69">
      <w:pPr>
        <w:pStyle w:val="11"/>
        <w:widowControl w:val="0"/>
        <w:spacing w:after="0" w:line="240" w:lineRule="auto"/>
        <w:ind w:right="108"/>
        <w:jc w:val="both"/>
        <w:rPr>
          <w:rFonts w:ascii="Times New Roman" w:hAnsi="Times New Roman"/>
          <w:sz w:val="24"/>
        </w:rPr>
      </w:pPr>
    </w:p>
    <w:p w14:paraId="54D82D98">
      <w:pPr>
        <w:pStyle w:val="11"/>
        <w:widowControl w:val="0"/>
        <w:spacing w:after="0" w:line="240" w:lineRule="auto"/>
        <w:ind w:right="108"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5. Ответственность Сторон</w:t>
      </w:r>
    </w:p>
    <w:p w14:paraId="0E4A31D1">
      <w:pPr>
        <w:pStyle w:val="11"/>
        <w:widowControl w:val="0"/>
        <w:spacing w:after="0" w:line="240" w:lineRule="auto"/>
        <w:ind w:right="108" w:firstLine="567"/>
        <w:jc w:val="center"/>
        <w:rPr>
          <w:rFonts w:ascii="Times New Roman" w:hAnsi="Times New Roman"/>
          <w:b/>
          <w:sz w:val="24"/>
        </w:rPr>
      </w:pPr>
    </w:p>
    <w:p w14:paraId="157A3A44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5.1. За нарушение условий Договора Стороны несут ответственность, предусмотренную законодательством Российской Федерации.</w:t>
      </w:r>
    </w:p>
    <w:p w14:paraId="2292306E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5.2. За нарушение срока внесения арендной платы по Договору Арендатор выплачивает Арендодателю пеню в размере 0,01 % от размера невнесенной арендной платы за каждый календарный день просрочки. Пени перечисляются по реквизитам, указанным в п. 3.</w:t>
      </w:r>
      <w:r>
        <w:rPr>
          <w:rFonts w:hint="default" w:ascii="Times New Roman" w:hAnsi="Times New Roman"/>
          <w:sz w:val="24"/>
          <w:lang w:val="ru-RU"/>
        </w:rPr>
        <w:t>3</w:t>
      </w:r>
      <w:r>
        <w:rPr>
          <w:rFonts w:ascii="Times New Roman" w:hAnsi="Times New Roman"/>
          <w:sz w:val="24"/>
        </w:rPr>
        <w:t xml:space="preserve">. Договора. </w:t>
      </w:r>
    </w:p>
    <w:p w14:paraId="1D48963D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5.3. В случае непередачи Арендодателю Участка в соответствии с пунктом 6.4 Договора Арендатор выплачивает Арендодателю неустойку в размере 1,0 % от годовой арендной платы за каждый день просрочки.</w:t>
      </w:r>
    </w:p>
    <w:p w14:paraId="4A61CCD2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5.4. Ответственность Сторон за нарушение обязательств по Договору, вызванных действием обстоятельств непреодолимой силы, регулируется законодательством Российской Федерации. </w:t>
      </w:r>
    </w:p>
    <w:p w14:paraId="26FF7B07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5.5. Убытки, возникшие в связи с неисполнением условия договора, взыскиваются в полной сумме сверх неустойки.</w:t>
      </w:r>
    </w:p>
    <w:p w14:paraId="41DAC60F">
      <w:pPr>
        <w:ind w:firstLine="567"/>
        <w:jc w:val="both"/>
      </w:pPr>
      <w:r>
        <w:t>5.6. Ответственность за несоблюдение противопожарной безопасности, Правил охраны газораспределительных сетей, утвержденных постановлением Правительства РФ от 20.11.200 года № 878, в отношении Участка несет Арендатор с момента принятия его по акту приема - передачи.</w:t>
      </w:r>
    </w:p>
    <w:p w14:paraId="21DF55A6">
      <w:pPr>
        <w:ind w:firstLine="567"/>
        <w:jc w:val="both"/>
      </w:pPr>
      <w:r>
        <w:t>5.7. Убытки, причиненные в результате несоблюдения противопожарной безопасности, Правил охраны газораспределительных сетей, утвержденных постановлением Правительства РФ от 20.11.2000 года № 878, возмещаются Арендатором самостоятельно лицам, пострадавшим в результате действия/бездействия Арендатора.</w:t>
      </w:r>
    </w:p>
    <w:p w14:paraId="6F9DEB40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</w:t>
      </w:r>
    </w:p>
    <w:p w14:paraId="6EE972B8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</w:p>
    <w:p w14:paraId="44E7DC59">
      <w:pPr>
        <w:pStyle w:val="11"/>
        <w:widowControl w:val="0"/>
        <w:spacing w:after="0" w:line="240" w:lineRule="auto"/>
        <w:ind w:right="108"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6. Изменение, расторжение и прекращение Договора</w:t>
      </w:r>
    </w:p>
    <w:p w14:paraId="5F1945E2">
      <w:pPr>
        <w:pStyle w:val="11"/>
        <w:widowControl w:val="0"/>
        <w:spacing w:after="0" w:line="240" w:lineRule="auto"/>
        <w:ind w:right="108" w:firstLine="567"/>
        <w:jc w:val="center"/>
        <w:rPr>
          <w:rFonts w:ascii="Times New Roman" w:hAnsi="Times New Roman"/>
          <w:b/>
          <w:sz w:val="24"/>
        </w:rPr>
      </w:pPr>
    </w:p>
    <w:p w14:paraId="3DF824CE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6.1. Изменения и дополнения к Договору действительны при условии, если они совершены в письменной форме и подписаны надлежаще уполномоченными на то представителями сторон. </w:t>
      </w:r>
    </w:p>
    <w:p w14:paraId="685DFB90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6.2. По требованию Арендодателя Договор аренды может быть досрочно расторгнут в судебном порядке в следующих случаях: </w:t>
      </w:r>
    </w:p>
    <w:p w14:paraId="24ECF8E1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при использовании Участка (в целом или частично) не в соответствии с разрешенным использованием, определенным настоящим Договором; </w:t>
      </w:r>
    </w:p>
    <w:p w14:paraId="343352BF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при использовании способами, приводящими к его порче;</w:t>
      </w:r>
    </w:p>
    <w:p w14:paraId="0C008B61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при неиспользовании Участка.</w:t>
      </w:r>
    </w:p>
    <w:p w14:paraId="6C064BA0">
      <w:pPr>
        <w:pStyle w:val="11"/>
        <w:widowControl w:val="0"/>
        <w:spacing w:after="0" w:line="240" w:lineRule="auto"/>
        <w:ind w:right="108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Договор аренды может быть досрочно расторгнут Арендодателем в одностороннем внесудебном порядке в следующих случаях:</w:t>
      </w:r>
    </w:p>
    <w:p w14:paraId="55F1614D">
      <w:pPr>
        <w:pStyle w:val="11"/>
        <w:widowControl w:val="0"/>
        <w:spacing w:after="0" w:line="240" w:lineRule="auto"/>
        <w:ind w:right="108"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при невнесении Арендатором более двух раз подряд Арендной платы по истечении срока;</w:t>
      </w:r>
    </w:p>
    <w:p w14:paraId="72DFE9C5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при неисполнении пунктов 4.4.5; 4.4.12; 4.4.27-4.4.32 Договора</w:t>
      </w:r>
    </w:p>
    <w:p w14:paraId="15F71971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6.3. Досрочно Договор может быть расторгнут по соглашению сторон, в судебном порядке по основаниям, предусмотренным Гражданским кодексом Российской Федерации, а также по требованию Арендодателя в случаях, указанных в пункте 6.2 Договора. </w:t>
      </w:r>
    </w:p>
    <w:p w14:paraId="74B65BAD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6.4. При прекращении Договора Арендатор обязан вернуть Арендодателю Участок в надлежащем состоянии по акту приема-передачи в последний день срока действия договора. В случае уклонения от возврата Участка по акту приема-передачи Арендатор не вправе ссылаться на убытки, причиненные ему в связи с предоставлением Участка другому Арендатору. </w:t>
      </w:r>
    </w:p>
    <w:p w14:paraId="1C42D6BA">
      <w:pPr>
        <w:pStyle w:val="11"/>
        <w:widowControl w:val="0"/>
        <w:spacing w:after="0" w:line="240" w:lineRule="auto"/>
        <w:ind w:right="108" w:firstLine="567"/>
        <w:jc w:val="both"/>
        <w:rPr>
          <w:rFonts w:ascii="Times New Roman" w:hAnsi="Times New Roman"/>
          <w:sz w:val="24"/>
        </w:rPr>
      </w:pPr>
    </w:p>
    <w:p w14:paraId="40E48D75">
      <w:pPr>
        <w:pStyle w:val="11"/>
        <w:widowControl w:val="0"/>
        <w:spacing w:after="0" w:line="240" w:lineRule="auto"/>
        <w:ind w:left="-142" w:firstLine="70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7. Рассмотрение и урегулирование споров</w:t>
      </w:r>
    </w:p>
    <w:p w14:paraId="1794BCA8">
      <w:pPr>
        <w:pStyle w:val="11"/>
        <w:widowControl w:val="0"/>
        <w:spacing w:after="0" w:line="240" w:lineRule="auto"/>
        <w:ind w:left="-142" w:firstLine="709"/>
        <w:jc w:val="center"/>
        <w:rPr>
          <w:rFonts w:ascii="Times New Roman" w:hAnsi="Times New Roman"/>
          <w:sz w:val="24"/>
        </w:rPr>
      </w:pPr>
    </w:p>
    <w:p w14:paraId="65A0E683">
      <w:pPr>
        <w:pStyle w:val="11"/>
        <w:widowControl w:val="0"/>
        <w:spacing w:after="0" w:line="240" w:lineRule="auto"/>
        <w:ind w:left="-142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7.1. Все споры между Сторонами, возникающие по Договору, разрешаются в соответствии с законодательством Российской Федерации путем переговоров либо непосредственно в Арбитражном суде Хабаровского края или в Хабаровском районном суде Хабаровского края.</w:t>
      </w:r>
    </w:p>
    <w:p w14:paraId="587D28EF">
      <w:pPr>
        <w:pStyle w:val="11"/>
        <w:widowControl w:val="0"/>
        <w:spacing w:after="0" w:line="240" w:lineRule="auto"/>
        <w:ind w:left="-142" w:firstLine="70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8. Особые условия Договора</w:t>
      </w:r>
    </w:p>
    <w:p w14:paraId="137F568C">
      <w:pPr>
        <w:pStyle w:val="11"/>
        <w:widowControl w:val="0"/>
        <w:spacing w:after="0" w:line="240" w:lineRule="auto"/>
        <w:ind w:left="-142" w:firstLine="709"/>
        <w:jc w:val="center"/>
        <w:rPr>
          <w:rFonts w:ascii="Times New Roman" w:hAnsi="Times New Roman"/>
          <w:b/>
          <w:sz w:val="24"/>
        </w:rPr>
      </w:pPr>
    </w:p>
    <w:p w14:paraId="6043CB1A">
      <w:pPr>
        <w:pStyle w:val="11"/>
        <w:widowControl w:val="0"/>
        <w:spacing w:after="0" w:line="240" w:lineRule="auto"/>
        <w:ind w:left="-142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8.1. Все письменные уведомления, соглашения и иная письменная корреспонденция, связанная с настоящим договором, направляются сторонами на адреса, указанные в настоящем договоре. Сторона, не уведомившая об изменении адреса другую сторону, не вправе ссылаться на неполучение направляемой ей другой стороной письменной корреспонденции.</w:t>
      </w:r>
    </w:p>
    <w:p w14:paraId="4FEA5DC2">
      <w:pPr>
        <w:pStyle w:val="11"/>
        <w:widowControl w:val="0"/>
        <w:spacing w:after="0" w:line="240" w:lineRule="auto"/>
        <w:ind w:left="-142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8.2. Стороны договорились, что в случае неисполнения Арендатором пункта 4.4.2. Договора, настоящий Договор в части аренды Участка считается незаключенным, а Участок, переданный по акту приема-передачи - фактически не переданным. При этом в случае фактического занятия Арендатором Участка, он обязан освободить занимаемый Участок по первому требованию Арендодателя с момента направления Арендодателем такого требования по адресу, указанному в качестве реквизитов Арендатора. В случае невыполнения указанного требования, Арендатор уплачивает Арендодателю штраф в размере 1,0 % от годового размера арендной платы за каждый день невыполнения требования.</w:t>
      </w:r>
    </w:p>
    <w:p w14:paraId="3A17053A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/>
          <w:b/>
          <w:sz w:val="23"/>
        </w:rPr>
      </w:pPr>
      <w:r>
        <w:rPr>
          <w:rFonts w:ascii="Times New Roman" w:hAnsi="Times New Roman"/>
          <w:b/>
          <w:sz w:val="23"/>
        </w:rPr>
        <w:t>9. Реквизиты сторон</w:t>
      </w:r>
    </w:p>
    <w:p w14:paraId="3A315254">
      <w:pPr>
        <w:pStyle w:val="11"/>
        <w:widowControl w:val="0"/>
        <w:tabs>
          <w:tab w:val="left" w:pos="567"/>
        </w:tabs>
        <w:spacing w:after="0" w:line="240" w:lineRule="auto"/>
        <w:ind w:left="-142" w:firstLine="709"/>
        <w:jc w:val="center"/>
        <w:rPr>
          <w:rFonts w:ascii="Times New Roman" w:hAnsi="Times New Roman"/>
          <w:b/>
          <w:sz w:val="23"/>
        </w:rPr>
      </w:pPr>
    </w:p>
    <w:tbl>
      <w:tblPr>
        <w:tblStyle w:val="3"/>
        <w:tblW w:w="0" w:type="auto"/>
        <w:tblInd w:w="-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458"/>
      </w:tblGrid>
      <w:tr w14:paraId="453C7D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7" w:hRule="atLeast"/>
        </w:trPr>
        <w:tc>
          <w:tcPr>
            <w:tcW w:w="5245" w:type="dxa"/>
          </w:tcPr>
          <w:p w14:paraId="6A74DD86">
            <w:pPr>
              <w:pStyle w:val="11"/>
              <w:tabs>
                <w:tab w:val="left" w:pos="9000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АРЕНДОДАТЕЛЬ: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14:paraId="239B19FA">
            <w:pPr>
              <w:pStyle w:val="11"/>
              <w:tabs>
                <w:tab w:val="left" w:pos="9000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Администрация сельского поселения «Село Некрасовка» Хабаровского муниципального района Хабаровского края, 680507 с. Некрасовка, ул. Ленина, 20; ИНН 2720006313, КПП 272001001, ОГРН 1022700859851, ОКТМО 08655</w:t>
            </w:r>
            <w:r>
              <w:rPr>
                <w:rStyle w:val="12"/>
                <w:rFonts w:ascii="Times New Roman" w:hAnsi="Times New Roman"/>
                <w:sz w:val="24"/>
              </w:rPr>
              <w:t>448, ОКЦ № 2 ДГУ Банка России//У</w:t>
            </w:r>
            <w:r>
              <w:rPr>
                <w:rFonts w:ascii="Times New Roman" w:hAnsi="Times New Roman"/>
                <w:sz w:val="24"/>
              </w:rPr>
              <w:t>ФК по Хабаровскому краю г. Хабаровск. БИК ТОФК 010813050, номер казначейского счета 03100643000000012200, ЕКС ТОФК 40102810845370000014, КБК 8171110525100000120</w:t>
            </w:r>
          </w:p>
          <w:p w14:paraId="215648CC">
            <w:pPr>
              <w:pStyle w:val="11"/>
              <w:tabs>
                <w:tab w:val="left" w:pos="9000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___________________________Е.С. Тумачков</w:t>
            </w:r>
          </w:p>
          <w:p w14:paraId="759D5610">
            <w:pPr>
              <w:pStyle w:val="11"/>
              <w:tabs>
                <w:tab w:val="left" w:pos="9000"/>
              </w:tabs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  <w:tc>
          <w:tcPr>
            <w:tcW w:w="4458" w:type="dxa"/>
          </w:tcPr>
          <w:p w14:paraId="6970A2FD">
            <w:pPr>
              <w:pStyle w:val="11"/>
              <w:tabs>
                <w:tab w:val="left" w:pos="9000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АРЕНДАТОР: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14:paraId="78AF3D29">
            <w:pPr>
              <w:pStyle w:val="11"/>
              <w:tabs>
                <w:tab w:val="left" w:pos="9000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14:paraId="3FC38821">
            <w:pPr>
              <w:pStyle w:val="11"/>
              <w:tabs>
                <w:tab w:val="left" w:pos="9000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14:paraId="7AD13F00">
            <w:pPr>
              <w:pStyle w:val="11"/>
              <w:tabs>
                <w:tab w:val="left" w:pos="9000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14:paraId="67F30E49">
            <w:pPr>
              <w:pStyle w:val="11"/>
              <w:tabs>
                <w:tab w:val="left" w:pos="9000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______________________               </w:t>
            </w:r>
          </w:p>
          <w:p w14:paraId="4583DB9A">
            <w:pPr>
              <w:pStyle w:val="11"/>
              <w:tabs>
                <w:tab w:val="left" w:pos="9000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14:paraId="71C2C1F1">
            <w:pPr>
              <w:pStyle w:val="11"/>
              <w:tabs>
                <w:tab w:val="left" w:pos="9000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14:paraId="4013A084">
            <w:pPr>
              <w:pStyle w:val="11"/>
              <w:tabs>
                <w:tab w:val="left" w:pos="9000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14:paraId="5B0A6E03">
            <w:pPr>
              <w:pStyle w:val="11"/>
              <w:tabs>
                <w:tab w:val="left" w:pos="9000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14:paraId="7FFB24ED">
            <w:pPr>
              <w:pStyle w:val="11"/>
              <w:tabs>
                <w:tab w:val="left" w:pos="9000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14:paraId="62DB87A4">
            <w:pPr>
              <w:pStyle w:val="11"/>
              <w:tabs>
                <w:tab w:val="left" w:pos="9000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14:paraId="32172216">
            <w:pPr>
              <w:pStyle w:val="11"/>
              <w:tabs>
                <w:tab w:val="left" w:pos="9000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14:paraId="7F2EE8AD">
            <w:pPr>
              <w:pStyle w:val="11"/>
              <w:tabs>
                <w:tab w:val="left" w:pos="9000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14:paraId="0CA6464E">
            <w:pPr>
              <w:pStyle w:val="11"/>
              <w:widowControl w:val="0"/>
              <w:tabs>
                <w:tab w:val="left" w:pos="567"/>
                <w:tab w:val="left" w:pos="9000"/>
              </w:tabs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</w:tbl>
    <w:p w14:paraId="60DD6B8B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75DAAE70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25AF7A94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14139787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1DE2AAE5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3ED14280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698D9B6B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1B16C304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6B49A44A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7F99867B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109C4F6D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57E3AD9E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5DF8381A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49A75EAE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24D958D7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3CF748E6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1CD68C9A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6583B7F0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1F1A4EBC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686B6F41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06945ECF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265FC4DB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023DBBBD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5457C10F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62D1FCAA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0839E43C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55C60E8C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332EE786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39DAC275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138D68D8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0DEFFE2B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56A234A9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</w:p>
    <w:p w14:paraId="404F50E9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Приложение № 1 к договору</w:t>
      </w:r>
    </w:p>
    <w:p w14:paraId="24E62287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аренды земельного участка</w:t>
      </w:r>
    </w:p>
    <w:p w14:paraId="1193B9C2">
      <w:pPr>
        <w:pStyle w:val="11"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от  ______________№ ____ </w:t>
      </w:r>
    </w:p>
    <w:p w14:paraId="21DB155C">
      <w:pPr>
        <w:pStyle w:val="11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7514E922">
      <w:pPr>
        <w:pStyle w:val="11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408D9E42">
      <w:pPr>
        <w:pStyle w:val="11"/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АКТ ПРИЕМА - ПЕРЕДАЧИ</w:t>
      </w:r>
    </w:p>
    <w:p w14:paraId="52241249">
      <w:pPr>
        <w:pStyle w:val="11"/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земельного участка в аренду</w:t>
      </w:r>
    </w:p>
    <w:p w14:paraId="2E926A01">
      <w:pPr>
        <w:pStyle w:val="11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03C202E1">
      <w:pPr>
        <w:pStyle w:val="11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«    » _____2026 г.</w:t>
      </w:r>
    </w:p>
    <w:p w14:paraId="1487C074">
      <w:pPr>
        <w:pStyle w:val="11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1D0D1AD4">
      <w:pPr>
        <w:pStyle w:val="11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Администрация сельского поселения «Село Некрасовка» Хабаровского муниципального района Хабаровского края, </w:t>
      </w:r>
      <w:r>
        <w:rPr>
          <w:rFonts w:ascii="Times New Roman" w:hAnsi="Times New Roman"/>
          <w:sz w:val="24"/>
        </w:rPr>
        <w:t>именуемая в дальнейшем «Арендодатель», в лице главы сельского поселения Тумачкова Егора Сергеевича, действующего на основании Устава с одной стороны и</w:t>
      </w:r>
    </w:p>
    <w:p w14:paraId="43166B4E">
      <w:pPr>
        <w:pStyle w:val="11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_____________________________________________________</w:t>
      </w:r>
      <w:r>
        <w:rPr>
          <w:rFonts w:ascii="Times New Roman" w:hAnsi="Times New Roman"/>
          <w:sz w:val="24"/>
        </w:rPr>
        <w:t>, именуемый в дальнейшем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>Арендатор, с другой стороны, составили настоящий Акт о нижеследующем:</w:t>
      </w:r>
    </w:p>
    <w:p w14:paraId="59D1ABA9">
      <w:pPr>
        <w:pStyle w:val="11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14:paraId="0DDA01EA">
      <w:pPr>
        <w:pStyle w:val="11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В соответствии с договором аренды от                              №    Арендодатель передал, а Арендатор принял земельный участок с кадастровым номером __________________, площадью          кв. метров, с разрешенным видом использования земельного участка: ____________________________________(далее – Участок).</w:t>
      </w:r>
    </w:p>
    <w:p w14:paraId="767A0066">
      <w:pPr>
        <w:pStyle w:val="11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Категория земель – земли населенных пунктов.</w:t>
      </w:r>
    </w:p>
    <w:p w14:paraId="727E639E">
      <w:pPr>
        <w:pStyle w:val="11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Цель использования: ______________________________________.</w:t>
      </w:r>
    </w:p>
    <w:p w14:paraId="2FE0A120">
      <w:pPr>
        <w:pStyle w:val="11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Местоположение Участка: Хабаровский край, Хабаровский район, с. Некрасовка,______________________________________                      </w:t>
      </w:r>
    </w:p>
    <w:p w14:paraId="45DC5B4A">
      <w:pPr>
        <w:pStyle w:val="11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 В Едином государственном реестре недвижимости сведения об обременении Участка правами третьих лиц отсутствуют.</w:t>
      </w:r>
    </w:p>
    <w:p w14:paraId="79BFE805">
      <w:pPr>
        <w:pStyle w:val="11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 Передача Участка осуществляется без выезда на Участок.</w:t>
      </w:r>
    </w:p>
    <w:p w14:paraId="7BE1C6B4">
      <w:pPr>
        <w:pStyle w:val="11"/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 Настоящий акт подтверждает отсутствие претензий у принимающей стороны в отношении принимаемого Участка и подтверждает факт его передачи по договору.</w:t>
      </w:r>
    </w:p>
    <w:p w14:paraId="181E4563">
      <w:pPr>
        <w:pStyle w:val="11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1723A55A">
      <w:pPr>
        <w:pStyle w:val="11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57"/>
        <w:gridCol w:w="4606"/>
      </w:tblGrid>
      <w:tr w14:paraId="4EE449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</w:tcPr>
          <w:p w14:paraId="0A669518">
            <w:pPr>
              <w:pStyle w:val="11"/>
              <w:widowControl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Арендодатель:</w:t>
            </w:r>
          </w:p>
          <w:p w14:paraId="7813C6FA">
            <w:pPr>
              <w:pStyle w:val="11"/>
              <w:widowControl w:val="0"/>
              <w:rPr>
                <w:rFonts w:ascii="Times New Roman" w:hAnsi="Times New Roman"/>
                <w:sz w:val="24"/>
              </w:rPr>
            </w:pPr>
          </w:p>
          <w:p w14:paraId="7DAFD312">
            <w:pPr>
              <w:pStyle w:val="11"/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Глава сельского поселения </w:t>
            </w:r>
          </w:p>
          <w:p w14:paraId="1419DB53">
            <w:pPr>
              <w:pStyle w:val="11"/>
              <w:widowControl w:val="0"/>
              <w:rPr>
                <w:rFonts w:ascii="Times New Roman" w:hAnsi="Times New Roman"/>
                <w:sz w:val="24"/>
              </w:rPr>
            </w:pPr>
          </w:p>
          <w:p w14:paraId="3CC0B12B">
            <w:pPr>
              <w:pStyle w:val="11"/>
              <w:widowControl w:val="0"/>
              <w:rPr>
                <w:rFonts w:ascii="Times New Roman" w:hAnsi="Times New Roman"/>
                <w:sz w:val="24"/>
              </w:rPr>
            </w:pPr>
          </w:p>
          <w:p w14:paraId="2FAB51A4">
            <w:pPr>
              <w:pStyle w:val="11"/>
              <w:widowControl w:val="0"/>
              <w:rPr>
                <w:rFonts w:ascii="Times New Roman" w:hAnsi="Times New Roman"/>
                <w:sz w:val="24"/>
              </w:rPr>
            </w:pPr>
          </w:p>
          <w:p w14:paraId="50B53B13">
            <w:pPr>
              <w:pStyle w:val="11"/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___________________ Е.С. Тумачков</w:t>
            </w:r>
          </w:p>
          <w:p w14:paraId="2F0D43F8">
            <w:pPr>
              <w:pStyle w:val="11"/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0473AC2C">
            <w:pPr>
              <w:pStyle w:val="11"/>
              <w:widowControl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Арендатор:</w:t>
            </w:r>
          </w:p>
          <w:p w14:paraId="09D7A604">
            <w:pPr>
              <w:pStyle w:val="11"/>
              <w:widowControl w:val="0"/>
              <w:rPr>
                <w:rFonts w:ascii="Times New Roman" w:hAnsi="Times New Roman"/>
                <w:sz w:val="24"/>
              </w:rPr>
            </w:pPr>
          </w:p>
          <w:p w14:paraId="280C194E">
            <w:pPr>
              <w:pStyle w:val="11"/>
              <w:widowControl w:val="0"/>
              <w:rPr>
                <w:rFonts w:ascii="Times New Roman" w:hAnsi="Times New Roman"/>
                <w:sz w:val="24"/>
              </w:rPr>
            </w:pPr>
          </w:p>
          <w:p w14:paraId="1957ABFD">
            <w:pPr>
              <w:pStyle w:val="11"/>
              <w:widowControl w:val="0"/>
              <w:rPr>
                <w:rFonts w:ascii="Times New Roman" w:hAnsi="Times New Roman"/>
                <w:sz w:val="24"/>
              </w:rPr>
            </w:pPr>
          </w:p>
          <w:p w14:paraId="390BBEB2">
            <w:pPr>
              <w:pStyle w:val="11"/>
              <w:widowControl w:val="0"/>
              <w:rPr>
                <w:rFonts w:ascii="Times New Roman" w:hAnsi="Times New Roman"/>
                <w:sz w:val="24"/>
              </w:rPr>
            </w:pPr>
          </w:p>
          <w:p w14:paraId="77DF81FD">
            <w:pPr>
              <w:pStyle w:val="11"/>
              <w:widowControl w:val="0"/>
              <w:rPr>
                <w:rFonts w:ascii="Times New Roman" w:hAnsi="Times New Roman"/>
                <w:sz w:val="24"/>
              </w:rPr>
            </w:pPr>
          </w:p>
          <w:p w14:paraId="3D31E8FE">
            <w:pPr>
              <w:pStyle w:val="11"/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______________________ </w:t>
            </w:r>
          </w:p>
          <w:p w14:paraId="6A3E565F">
            <w:pPr>
              <w:pStyle w:val="11"/>
              <w:widowControl w:val="0"/>
              <w:rPr>
                <w:rFonts w:ascii="Times New Roman" w:hAnsi="Times New Roman"/>
                <w:b/>
                <w:sz w:val="24"/>
              </w:rPr>
            </w:pPr>
          </w:p>
        </w:tc>
      </w:tr>
    </w:tbl>
    <w:p w14:paraId="36645EA5">
      <w:pPr>
        <w:pStyle w:val="11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77A8AB19">
      <w:pPr>
        <w:pStyle w:val="11"/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14:paraId="222E4879"/>
    <w:p w14:paraId="60345BE3"/>
    <w:p w14:paraId="2AA68974">
      <w:bookmarkStart w:id="2" w:name="_GoBack"/>
      <w:bookmarkEnd w:id="2"/>
    </w:p>
    <w:sectPr>
      <w:headerReference r:id="rId5" w:type="default"/>
      <w:pgSz w:w="11906" w:h="16838"/>
      <w:pgMar w:top="1134" w:right="680" w:bottom="1134" w:left="1985" w:header="720" w:footer="720" w:gutter="0"/>
      <w:cols w:space="720" w:num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4916B0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>
      <w:t>25</w:t>
    </w:r>
    <w:r>
      <w:fldChar w:fldCharType="end"/>
    </w:r>
  </w:p>
  <w:p w14:paraId="7E535738">
    <w:pPr>
      <w:pStyle w:val="7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6A21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line="100" w:lineRule="atLeast"/>
    </w:pPr>
    <w:rPr>
      <w:rFonts w:ascii="Times New Roman" w:hAnsi="Times New Roman" w:eastAsia="Times New Roman" w:cs="Times New Roman"/>
      <w:color w:val="000000"/>
      <w:sz w:val="24"/>
      <w:lang w:val="ru-RU" w:eastAsia="ru-RU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link w:val="5"/>
    <w:qFormat/>
    <w:uiPriority w:val="0"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paragraph" w:customStyle="1" w:styleId="5">
    <w:name w:val="Гиперссылка1"/>
    <w:basedOn w:val="6"/>
    <w:link w:val="4"/>
    <w:qFormat/>
    <w:uiPriority w:val="0"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paragraph" w:customStyle="1" w:styleId="6">
    <w:name w:val="Основной шрифт абзаца3"/>
    <w:qFormat/>
    <w:uiPriority w:val="0"/>
    <w:rPr>
      <w:rFonts w:ascii="Times New Roman" w:hAnsi="Times New Roman" w:eastAsia="Times New Roman" w:cs="Times New Roman"/>
      <w:color w:val="000000"/>
      <w:lang w:val="ru-RU" w:eastAsia="ru-RU" w:bidi="ar-SA"/>
    </w:rPr>
  </w:style>
  <w:style w:type="paragraph" w:styleId="7">
    <w:name w:val="header"/>
    <w:basedOn w:val="1"/>
    <w:qFormat/>
    <w:uiPriority w:val="0"/>
    <w:pPr>
      <w:tabs>
        <w:tab w:val="center" w:pos="4677"/>
        <w:tab w:val="right" w:pos="9355"/>
      </w:tabs>
    </w:pPr>
  </w:style>
  <w:style w:type="paragraph" w:styleId="8">
    <w:name w:val="Body Text Indent"/>
    <w:basedOn w:val="1"/>
    <w:qFormat/>
    <w:uiPriority w:val="0"/>
    <w:pPr>
      <w:ind w:left="180"/>
      <w:jc w:val="both"/>
    </w:pPr>
    <w:rPr>
      <w:sz w:val="28"/>
    </w:rPr>
  </w:style>
  <w:style w:type="paragraph" w:styleId="9">
    <w:name w:val="Body Text Indent 2"/>
    <w:basedOn w:val="1"/>
    <w:qFormat/>
    <w:uiPriority w:val="0"/>
    <w:pPr>
      <w:spacing w:after="120" w:line="480" w:lineRule="auto"/>
      <w:ind w:left="283"/>
    </w:pPr>
  </w:style>
  <w:style w:type="paragraph" w:customStyle="1" w:styleId="10">
    <w:name w:val="Основной текст1"/>
    <w:basedOn w:val="1"/>
    <w:qFormat/>
    <w:uiPriority w:val="0"/>
    <w:pPr>
      <w:widowControl w:val="0"/>
      <w:spacing w:line="298" w:lineRule="exact"/>
    </w:pPr>
    <w:rPr>
      <w:sz w:val="23"/>
    </w:rPr>
  </w:style>
  <w:style w:type="paragraph" w:customStyle="1" w:styleId="11">
    <w:name w:val="normal"/>
    <w:link w:val="12"/>
    <w:qFormat/>
    <w:uiPriority w:val="0"/>
    <w:pPr>
      <w:spacing w:after="200" w:line="276" w:lineRule="auto"/>
    </w:pPr>
    <w:rPr>
      <w:rFonts w:ascii="Calibri" w:hAnsi="Calibri" w:eastAsia="Times New Roman" w:cs="Times New Roman"/>
      <w:color w:val="000000"/>
      <w:sz w:val="22"/>
      <w:lang w:val="ru-RU" w:eastAsia="ru-RU" w:bidi="ar-SA"/>
    </w:rPr>
  </w:style>
  <w:style w:type="character" w:customStyle="1" w:styleId="12">
    <w:name w:val="normal1"/>
    <w:link w:val="11"/>
    <w:qFormat/>
    <w:uiPriority w:val="0"/>
    <w:rPr>
      <w:rFonts w:ascii="Calibri" w:hAnsi="Calibri" w:eastAsia="Times New Roman" w:cs="Times New Roman"/>
      <w:color w:val="000000"/>
      <w:sz w:val="22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2026-08-10T01:13:15Z</dcterms:created>
  <dc:creator>admin</dc:creator>
  <cp:lastModifiedBy>WPS_1779694154</cp:lastModifiedBy>
  <dcterms:modified xsi:type="dcterms:W3CDTF">2026-08-10T01:13:24Z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KSOTemplateDocerSaveRecord">
    <vt:lpwstr>eyJoZGlkIjoiMGIyZDZhNWI4M2RmYTkwM2Y1YWQ5YTg0ZDdhM2JmODgiLCJ1c2VySWQiOiI4MjQ2MzU0NzkyNjAifQ==</vt:lpwstr>
  </property>
  <property fmtid="{D5CDD505-2E9C-101B-9397-08002B2CF9AE}" pid="4" name="ICV">
    <vt:lpwstr>385DF14FFBD84232BFB62D8E10B31D21_12</vt:lpwstr>
  </property>
</Properties>
</file>